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BC" w:rsidRPr="00014BDD" w:rsidRDefault="00674204" w:rsidP="00674204">
      <w:pPr>
        <w:spacing w:after="0" w:line="240" w:lineRule="auto"/>
        <w:jc w:val="center"/>
        <w:rPr>
          <w:rFonts w:ascii="Times New Roman" w:hAnsi="Times New Roman" w:cs="Times New Roman"/>
          <w:b/>
          <w:color w:val="000000" w:themeColor="text1"/>
          <w:sz w:val="24"/>
          <w:szCs w:val="24"/>
        </w:rPr>
      </w:pPr>
      <w:bookmarkStart w:id="0" w:name="_GoBack"/>
      <w:bookmarkEnd w:id="0"/>
      <w:r w:rsidRPr="00014BDD">
        <w:rPr>
          <w:rFonts w:ascii="Times New Roman" w:hAnsi="Times New Roman" w:cs="Times New Roman"/>
          <w:b/>
          <w:color w:val="000000" w:themeColor="text1"/>
          <w:sz w:val="24"/>
          <w:szCs w:val="24"/>
        </w:rPr>
        <w:t>CAP PERFORMANCES OF THE VISEGRAD COUNTRIES AFTER</w:t>
      </w:r>
      <w:r w:rsidR="005D52F2" w:rsidRPr="00014BDD">
        <w:rPr>
          <w:rFonts w:ascii="Times New Roman" w:hAnsi="Times New Roman" w:cs="Times New Roman"/>
          <w:b/>
          <w:color w:val="000000" w:themeColor="text1"/>
          <w:sz w:val="24"/>
          <w:szCs w:val="24"/>
        </w:rPr>
        <w:t xml:space="preserve"> ANCENSION TO EUROPEAN UNION</w:t>
      </w:r>
    </w:p>
    <w:p w:rsidR="005D52F2" w:rsidRPr="00014BDD" w:rsidRDefault="005D52F2" w:rsidP="00674204">
      <w:pPr>
        <w:spacing w:after="0" w:line="240" w:lineRule="auto"/>
        <w:jc w:val="center"/>
        <w:rPr>
          <w:rFonts w:ascii="Times New Roman" w:hAnsi="Times New Roman" w:cs="Times New Roman"/>
          <w:b/>
          <w:color w:val="000000" w:themeColor="text1"/>
          <w:sz w:val="24"/>
          <w:szCs w:val="24"/>
        </w:rPr>
      </w:pPr>
    </w:p>
    <w:p w:rsidR="001D522E" w:rsidRPr="00014BDD" w:rsidRDefault="001A754A" w:rsidP="001D522E">
      <w:pPr>
        <w:spacing w:line="276"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Nikola </w:t>
      </w:r>
      <w:proofErr w:type="spellStart"/>
      <w:r>
        <w:rPr>
          <w:rFonts w:ascii="Times New Roman" w:eastAsia="Calibri" w:hAnsi="Times New Roman" w:cs="Times New Roman"/>
          <w:b/>
          <w:color w:val="000000" w:themeColor="text1"/>
          <w:sz w:val="24"/>
          <w:szCs w:val="24"/>
        </w:rPr>
        <w:t>Trendov</w:t>
      </w:r>
      <w:proofErr w:type="spellEnd"/>
    </w:p>
    <w:p w:rsidR="002D60BC" w:rsidRPr="00014BDD" w:rsidRDefault="002D60BC" w:rsidP="00BC37E7">
      <w:pPr>
        <w:spacing w:after="0" w:line="276" w:lineRule="auto"/>
        <w:jc w:val="both"/>
        <w:rPr>
          <w:rFonts w:ascii="Times New Roman" w:hAnsi="Times New Roman" w:cs="Times New Roman"/>
          <w:b/>
          <w:color w:val="000000" w:themeColor="text1"/>
          <w:sz w:val="24"/>
          <w:szCs w:val="24"/>
        </w:rPr>
      </w:pPr>
      <w:r w:rsidRPr="00014BDD">
        <w:rPr>
          <w:rFonts w:ascii="Times New Roman" w:hAnsi="Times New Roman" w:cs="Times New Roman"/>
          <w:b/>
          <w:color w:val="000000" w:themeColor="text1"/>
          <w:sz w:val="24"/>
          <w:szCs w:val="24"/>
        </w:rPr>
        <w:t>Abstract</w:t>
      </w:r>
    </w:p>
    <w:p w:rsidR="002D60BC" w:rsidRPr="00014BDD" w:rsidRDefault="002D60BC" w:rsidP="00BC37E7">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The ascension of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Countries (V4) to the European Union (EU) in the year 2004 has imparted several changes in all economic sectors, especially the agricultural sector, of these countries through the introduction and adoption of several policies including </w:t>
      </w:r>
      <w:r w:rsidR="005D52F2" w:rsidRPr="00014BDD">
        <w:rPr>
          <w:rFonts w:ascii="Times New Roman" w:hAnsi="Times New Roman" w:cs="Times New Roman"/>
          <w:color w:val="000000" w:themeColor="text1"/>
          <w:sz w:val="24"/>
          <w:szCs w:val="24"/>
        </w:rPr>
        <w:t xml:space="preserve">the </w:t>
      </w:r>
      <w:r w:rsidRPr="00014BDD">
        <w:rPr>
          <w:rFonts w:ascii="Times New Roman" w:hAnsi="Times New Roman" w:cs="Times New Roman"/>
          <w:color w:val="000000" w:themeColor="text1"/>
          <w:sz w:val="24"/>
          <w:szCs w:val="24"/>
        </w:rPr>
        <w:t>Common Agricultural Policy (CAP). However, there is limited evidence about the quantitative measure of performance of CAP in these countries after their ascension to EU. Therefore, this study examines the Common Agricultural Policy (CAP) performance on agricultural sector of V4 countries after EU ascension, especially considering the revealed comparative advantages. The data for this study was analysed using descriptive statistics and correlation coefficient. Results revealed that has been a positive correlation in the performance of agricultural sector and trade im</w:t>
      </w:r>
      <w:r w:rsidR="00320802" w:rsidRPr="00014BDD">
        <w:rPr>
          <w:rFonts w:ascii="Times New Roman" w:hAnsi="Times New Roman" w:cs="Times New Roman"/>
          <w:color w:val="000000" w:themeColor="text1"/>
          <w:sz w:val="24"/>
          <w:szCs w:val="24"/>
        </w:rPr>
        <w:t>provements of V4 countries after</w:t>
      </w:r>
      <w:r w:rsidRPr="00014BDD">
        <w:rPr>
          <w:rFonts w:ascii="Times New Roman" w:hAnsi="Times New Roman" w:cs="Times New Roman"/>
          <w:color w:val="000000" w:themeColor="text1"/>
          <w:sz w:val="24"/>
          <w:szCs w:val="24"/>
        </w:rPr>
        <w:t xml:space="preserve"> asc</w:t>
      </w:r>
      <w:r w:rsidR="00320802" w:rsidRPr="00014BDD">
        <w:rPr>
          <w:rFonts w:ascii="Times New Roman" w:hAnsi="Times New Roman" w:cs="Times New Roman"/>
          <w:color w:val="000000" w:themeColor="text1"/>
          <w:sz w:val="24"/>
          <w:szCs w:val="24"/>
        </w:rPr>
        <w:t>ension of EU since 2004, through</w:t>
      </w:r>
      <w:r w:rsidRPr="00014BDD">
        <w:rPr>
          <w:rFonts w:ascii="Times New Roman" w:hAnsi="Times New Roman" w:cs="Times New Roman"/>
          <w:color w:val="000000" w:themeColor="text1"/>
          <w:sz w:val="24"/>
          <w:szCs w:val="24"/>
        </w:rPr>
        <w:t xml:space="preserve"> varying performance observed across the countries.</w:t>
      </w:r>
    </w:p>
    <w:p w:rsidR="002D60BC" w:rsidRPr="00014BDD" w:rsidRDefault="002D60BC" w:rsidP="00BC37E7">
      <w:pPr>
        <w:spacing w:after="0" w:line="276" w:lineRule="auto"/>
        <w:jc w:val="both"/>
        <w:rPr>
          <w:rFonts w:ascii="Times New Roman" w:hAnsi="Times New Roman" w:cs="Times New Roman"/>
          <w:color w:val="000000" w:themeColor="text1"/>
          <w:sz w:val="24"/>
          <w:szCs w:val="24"/>
        </w:rPr>
      </w:pPr>
      <w:r w:rsidRPr="00014BDD">
        <w:rPr>
          <w:rFonts w:ascii="Times New Roman" w:hAnsi="Times New Roman" w:cs="Times New Roman"/>
          <w:b/>
          <w:color w:val="000000" w:themeColor="text1"/>
          <w:sz w:val="24"/>
          <w:szCs w:val="24"/>
        </w:rPr>
        <w:t xml:space="preserve">Key words: </w:t>
      </w:r>
      <w:r w:rsidRPr="00014BDD">
        <w:rPr>
          <w:rFonts w:ascii="Times New Roman" w:hAnsi="Times New Roman" w:cs="Times New Roman"/>
          <w:color w:val="000000" w:themeColor="text1"/>
          <w:sz w:val="24"/>
          <w:szCs w:val="24"/>
        </w:rPr>
        <w:t>CAP, EU accession, Agricultural s</w:t>
      </w:r>
      <w:r w:rsidR="007C7D1B" w:rsidRPr="00014BDD">
        <w:rPr>
          <w:rFonts w:ascii="Times New Roman" w:hAnsi="Times New Roman" w:cs="Times New Roman"/>
          <w:color w:val="000000" w:themeColor="text1"/>
          <w:sz w:val="24"/>
          <w:szCs w:val="24"/>
        </w:rPr>
        <w:t xml:space="preserve">ector, </w:t>
      </w:r>
      <w:proofErr w:type="spellStart"/>
      <w:r w:rsidR="007C7D1B" w:rsidRPr="00014BDD">
        <w:rPr>
          <w:rFonts w:ascii="Times New Roman" w:hAnsi="Times New Roman" w:cs="Times New Roman"/>
          <w:color w:val="000000" w:themeColor="text1"/>
          <w:sz w:val="24"/>
          <w:szCs w:val="24"/>
        </w:rPr>
        <w:t>Visegrad</w:t>
      </w:r>
      <w:proofErr w:type="spellEnd"/>
      <w:r w:rsidR="007C7D1B" w:rsidRPr="00014BDD">
        <w:rPr>
          <w:rFonts w:ascii="Times New Roman" w:hAnsi="Times New Roman" w:cs="Times New Roman"/>
          <w:color w:val="000000" w:themeColor="text1"/>
          <w:sz w:val="24"/>
          <w:szCs w:val="24"/>
        </w:rPr>
        <w:t xml:space="preserve"> countries</w:t>
      </w:r>
      <w:r w:rsidRPr="00014BDD">
        <w:rPr>
          <w:rFonts w:ascii="Times New Roman" w:hAnsi="Times New Roman" w:cs="Times New Roman"/>
          <w:color w:val="000000" w:themeColor="text1"/>
          <w:sz w:val="24"/>
          <w:szCs w:val="24"/>
        </w:rPr>
        <w:t>.</w:t>
      </w:r>
    </w:p>
    <w:p w:rsidR="002D60BC" w:rsidRPr="00014BDD" w:rsidRDefault="002D60BC" w:rsidP="00B57805">
      <w:pPr>
        <w:spacing w:line="276" w:lineRule="auto"/>
        <w:jc w:val="both"/>
        <w:rPr>
          <w:rFonts w:ascii="Times New Roman" w:hAnsi="Times New Roman" w:cs="Times New Roman"/>
          <w:b/>
          <w:color w:val="000000" w:themeColor="text1"/>
          <w:sz w:val="24"/>
          <w:szCs w:val="24"/>
        </w:rPr>
      </w:pPr>
    </w:p>
    <w:p w:rsidR="002D60BC" w:rsidRPr="00014BDD" w:rsidRDefault="002D60BC" w:rsidP="00B57805">
      <w:pPr>
        <w:spacing w:line="276" w:lineRule="auto"/>
        <w:jc w:val="both"/>
        <w:rPr>
          <w:rFonts w:ascii="Times New Roman" w:hAnsi="Times New Roman" w:cs="Times New Roman"/>
          <w:b/>
          <w:color w:val="000000" w:themeColor="text1"/>
          <w:sz w:val="24"/>
          <w:szCs w:val="24"/>
        </w:rPr>
      </w:pPr>
    </w:p>
    <w:p w:rsidR="002D60BC" w:rsidRPr="00014BDD" w:rsidRDefault="002D60BC" w:rsidP="00B57805">
      <w:pPr>
        <w:spacing w:line="276" w:lineRule="auto"/>
        <w:jc w:val="both"/>
        <w:rPr>
          <w:rFonts w:ascii="Times New Roman" w:hAnsi="Times New Roman" w:cs="Times New Roman"/>
          <w:b/>
          <w:color w:val="000000" w:themeColor="text1"/>
          <w:sz w:val="24"/>
          <w:szCs w:val="24"/>
        </w:rPr>
      </w:pPr>
    </w:p>
    <w:p w:rsidR="002D60BC" w:rsidRPr="00014BDD" w:rsidRDefault="002D60BC" w:rsidP="00B57805">
      <w:pPr>
        <w:spacing w:line="276" w:lineRule="auto"/>
        <w:jc w:val="both"/>
        <w:rPr>
          <w:rFonts w:ascii="Times New Roman" w:hAnsi="Times New Roman" w:cs="Times New Roman"/>
          <w:b/>
          <w:color w:val="000000" w:themeColor="text1"/>
          <w:sz w:val="24"/>
          <w:szCs w:val="24"/>
        </w:rPr>
      </w:pPr>
    </w:p>
    <w:p w:rsidR="002D60BC" w:rsidRPr="00014BDD" w:rsidRDefault="002D60BC" w:rsidP="00B57805">
      <w:pPr>
        <w:spacing w:line="276" w:lineRule="auto"/>
        <w:jc w:val="both"/>
        <w:rPr>
          <w:rFonts w:ascii="Times New Roman" w:hAnsi="Times New Roman" w:cs="Times New Roman"/>
          <w:b/>
          <w:color w:val="000000" w:themeColor="text1"/>
          <w:sz w:val="24"/>
          <w:szCs w:val="24"/>
        </w:rPr>
      </w:pPr>
    </w:p>
    <w:p w:rsidR="002D60BC" w:rsidRPr="00014BDD" w:rsidRDefault="002D60BC" w:rsidP="00B57805">
      <w:pPr>
        <w:spacing w:line="276" w:lineRule="auto"/>
        <w:jc w:val="both"/>
        <w:rPr>
          <w:rFonts w:ascii="Times New Roman" w:hAnsi="Times New Roman" w:cs="Times New Roman"/>
          <w:b/>
          <w:color w:val="000000" w:themeColor="text1"/>
          <w:sz w:val="24"/>
          <w:szCs w:val="24"/>
        </w:rPr>
      </w:pPr>
    </w:p>
    <w:p w:rsidR="002D60BC" w:rsidRPr="00014BDD" w:rsidRDefault="002D60BC" w:rsidP="00B57805">
      <w:pPr>
        <w:spacing w:line="276" w:lineRule="auto"/>
        <w:jc w:val="both"/>
        <w:rPr>
          <w:rFonts w:ascii="Times New Roman" w:hAnsi="Times New Roman" w:cs="Times New Roman"/>
          <w:b/>
          <w:color w:val="000000" w:themeColor="text1"/>
          <w:sz w:val="24"/>
          <w:szCs w:val="24"/>
        </w:rPr>
      </w:pPr>
    </w:p>
    <w:p w:rsidR="002D60BC" w:rsidRPr="00014BDD" w:rsidRDefault="002D60BC" w:rsidP="00B57805">
      <w:pPr>
        <w:spacing w:line="276" w:lineRule="auto"/>
        <w:jc w:val="both"/>
        <w:rPr>
          <w:rFonts w:ascii="Times New Roman" w:hAnsi="Times New Roman" w:cs="Times New Roman"/>
          <w:b/>
          <w:color w:val="000000" w:themeColor="text1"/>
          <w:sz w:val="24"/>
          <w:szCs w:val="24"/>
        </w:rPr>
      </w:pPr>
    </w:p>
    <w:p w:rsidR="002D60BC" w:rsidRPr="00014BDD" w:rsidRDefault="002D60BC" w:rsidP="00B57805">
      <w:pPr>
        <w:spacing w:line="276" w:lineRule="auto"/>
        <w:jc w:val="both"/>
        <w:rPr>
          <w:rFonts w:ascii="Times New Roman" w:hAnsi="Times New Roman" w:cs="Times New Roman"/>
          <w:b/>
          <w:color w:val="000000" w:themeColor="text1"/>
          <w:sz w:val="24"/>
          <w:szCs w:val="24"/>
        </w:rPr>
      </w:pPr>
    </w:p>
    <w:p w:rsidR="002D60BC" w:rsidRPr="00014BDD" w:rsidRDefault="002D60BC" w:rsidP="00B57805">
      <w:pPr>
        <w:spacing w:line="276" w:lineRule="auto"/>
        <w:jc w:val="both"/>
        <w:rPr>
          <w:rFonts w:ascii="Times New Roman" w:hAnsi="Times New Roman" w:cs="Times New Roman"/>
          <w:b/>
          <w:color w:val="000000" w:themeColor="text1"/>
          <w:sz w:val="24"/>
          <w:szCs w:val="24"/>
        </w:rPr>
      </w:pPr>
    </w:p>
    <w:p w:rsidR="002D60BC" w:rsidRPr="00014BDD" w:rsidRDefault="002D60BC" w:rsidP="00B57805">
      <w:pPr>
        <w:spacing w:line="276" w:lineRule="auto"/>
        <w:jc w:val="both"/>
        <w:rPr>
          <w:rFonts w:ascii="Times New Roman" w:hAnsi="Times New Roman" w:cs="Times New Roman"/>
          <w:b/>
          <w:color w:val="000000" w:themeColor="text1"/>
          <w:sz w:val="24"/>
          <w:szCs w:val="24"/>
        </w:rPr>
      </w:pPr>
    </w:p>
    <w:p w:rsidR="002D60BC" w:rsidRPr="00014BDD" w:rsidRDefault="002D60BC" w:rsidP="00B57805">
      <w:pPr>
        <w:spacing w:line="276" w:lineRule="auto"/>
        <w:jc w:val="both"/>
        <w:rPr>
          <w:rFonts w:ascii="Times New Roman" w:hAnsi="Times New Roman" w:cs="Times New Roman"/>
          <w:b/>
          <w:color w:val="000000" w:themeColor="text1"/>
          <w:sz w:val="24"/>
          <w:szCs w:val="24"/>
        </w:rPr>
      </w:pPr>
    </w:p>
    <w:p w:rsidR="002D60BC" w:rsidRDefault="002D60BC" w:rsidP="00B57805">
      <w:pPr>
        <w:spacing w:line="276" w:lineRule="auto"/>
        <w:jc w:val="both"/>
        <w:rPr>
          <w:rFonts w:ascii="Times New Roman" w:hAnsi="Times New Roman" w:cs="Times New Roman"/>
          <w:b/>
          <w:color w:val="000000" w:themeColor="text1"/>
          <w:sz w:val="24"/>
          <w:szCs w:val="24"/>
        </w:rPr>
      </w:pPr>
    </w:p>
    <w:p w:rsidR="001A754A" w:rsidRDefault="001A754A" w:rsidP="00B57805">
      <w:pPr>
        <w:spacing w:line="276" w:lineRule="auto"/>
        <w:jc w:val="both"/>
        <w:rPr>
          <w:rFonts w:ascii="Times New Roman" w:hAnsi="Times New Roman" w:cs="Times New Roman"/>
          <w:b/>
          <w:color w:val="000000" w:themeColor="text1"/>
          <w:sz w:val="24"/>
          <w:szCs w:val="24"/>
        </w:rPr>
      </w:pPr>
    </w:p>
    <w:p w:rsidR="002973B3" w:rsidRPr="00014BDD" w:rsidRDefault="002973B3" w:rsidP="00B57805">
      <w:pPr>
        <w:spacing w:line="276" w:lineRule="auto"/>
        <w:jc w:val="both"/>
        <w:rPr>
          <w:rFonts w:ascii="Times New Roman" w:hAnsi="Times New Roman" w:cs="Times New Roman"/>
          <w:b/>
          <w:color w:val="000000" w:themeColor="text1"/>
          <w:sz w:val="24"/>
          <w:szCs w:val="24"/>
        </w:rPr>
      </w:pPr>
    </w:p>
    <w:p w:rsidR="00BC37E7" w:rsidRPr="00014BDD" w:rsidRDefault="00BC37E7" w:rsidP="00B57805">
      <w:pPr>
        <w:spacing w:line="276" w:lineRule="auto"/>
        <w:jc w:val="both"/>
        <w:rPr>
          <w:rFonts w:ascii="Times New Roman" w:hAnsi="Times New Roman" w:cs="Times New Roman"/>
          <w:b/>
          <w:color w:val="000000" w:themeColor="text1"/>
          <w:sz w:val="24"/>
          <w:szCs w:val="24"/>
        </w:rPr>
      </w:pPr>
    </w:p>
    <w:p w:rsidR="00B57805" w:rsidRPr="00014BDD" w:rsidRDefault="00E53B67" w:rsidP="00BC37E7">
      <w:pPr>
        <w:spacing w:after="0" w:line="276" w:lineRule="auto"/>
        <w:jc w:val="both"/>
        <w:rPr>
          <w:rFonts w:ascii="Times New Roman" w:hAnsi="Times New Roman" w:cs="Times New Roman"/>
          <w:b/>
          <w:color w:val="000000" w:themeColor="text1"/>
          <w:sz w:val="24"/>
          <w:szCs w:val="24"/>
        </w:rPr>
      </w:pPr>
      <w:r w:rsidRPr="00014BDD">
        <w:rPr>
          <w:rFonts w:ascii="Times New Roman" w:hAnsi="Times New Roman" w:cs="Times New Roman"/>
          <w:b/>
          <w:color w:val="000000" w:themeColor="text1"/>
          <w:sz w:val="24"/>
          <w:szCs w:val="24"/>
        </w:rPr>
        <w:lastRenderedPageBreak/>
        <w:t xml:space="preserve">1.0 </w:t>
      </w:r>
      <w:r w:rsidR="002D60BC" w:rsidRPr="00014BDD">
        <w:rPr>
          <w:rFonts w:ascii="Times New Roman" w:hAnsi="Times New Roman" w:cs="Times New Roman"/>
          <w:b/>
          <w:color w:val="000000" w:themeColor="text1"/>
          <w:sz w:val="24"/>
          <w:szCs w:val="24"/>
        </w:rPr>
        <w:t>Introduction</w:t>
      </w:r>
    </w:p>
    <w:p w:rsidR="001B3BE2" w:rsidRPr="00014BDD" w:rsidRDefault="00AC1D9E" w:rsidP="00BC37E7">
      <w:pPr>
        <w:spacing w:after="0" w:line="276"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In 2004, the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Countries (the Czech Republi</w:t>
      </w:r>
      <w:r w:rsidR="00BA0191" w:rsidRPr="00014BDD">
        <w:rPr>
          <w:rFonts w:ascii="Times New Roman" w:hAnsi="Times New Roman" w:cs="Times New Roman"/>
          <w:color w:val="000000" w:themeColor="text1"/>
          <w:sz w:val="24"/>
          <w:szCs w:val="24"/>
        </w:rPr>
        <w:t>c, Hungary, Poland and Slovakia</w:t>
      </w:r>
      <w:r w:rsidRPr="00014BDD">
        <w:rPr>
          <w:rFonts w:ascii="Times New Roman" w:hAnsi="Times New Roman" w:cs="Times New Roman"/>
          <w:color w:val="000000" w:themeColor="text1"/>
          <w:sz w:val="24"/>
          <w:szCs w:val="24"/>
        </w:rPr>
        <w:t xml:space="preserve">) joined the European Union, along with six other countries, which caused several structural changes in </w:t>
      </w:r>
      <w:r w:rsidR="00B74991" w:rsidRPr="00014BDD">
        <w:rPr>
          <w:rFonts w:ascii="Times New Roman" w:hAnsi="Times New Roman" w:cs="Times New Roman"/>
          <w:color w:val="000000" w:themeColor="text1"/>
          <w:sz w:val="24"/>
          <w:szCs w:val="24"/>
        </w:rPr>
        <w:t xml:space="preserve">EU </w:t>
      </w:r>
      <w:r w:rsidRPr="00014BDD">
        <w:rPr>
          <w:rFonts w:ascii="Times New Roman" w:hAnsi="Times New Roman" w:cs="Times New Roman"/>
          <w:color w:val="000000" w:themeColor="text1"/>
          <w:sz w:val="24"/>
          <w:szCs w:val="24"/>
        </w:rPr>
        <w:t xml:space="preserve">economic especially in the field of agriculture. Transformation of national </w:t>
      </w:r>
      <w:proofErr w:type="spellStart"/>
      <w:r w:rsidRPr="00014BDD">
        <w:rPr>
          <w:rFonts w:ascii="Times New Roman" w:hAnsi="Times New Roman" w:cs="Times New Roman"/>
          <w:color w:val="000000" w:themeColor="text1"/>
          <w:sz w:val="24"/>
          <w:szCs w:val="24"/>
        </w:rPr>
        <w:t>agri</w:t>
      </w:r>
      <w:proofErr w:type="spellEnd"/>
      <w:r w:rsidRPr="00014BDD">
        <w:rPr>
          <w:rFonts w:ascii="Times New Roman" w:hAnsi="Times New Roman" w:cs="Times New Roman"/>
          <w:color w:val="000000" w:themeColor="text1"/>
          <w:sz w:val="24"/>
          <w:szCs w:val="24"/>
        </w:rPr>
        <w:t>-food trade,</w:t>
      </w:r>
      <w:r w:rsidR="00797A2D" w:rsidRPr="00014BDD">
        <w:rPr>
          <w:rFonts w:ascii="Times New Roman" w:hAnsi="Times New Roman" w:cs="Times New Roman"/>
          <w:color w:val="000000" w:themeColor="text1"/>
          <w:sz w:val="24"/>
          <w:szCs w:val="24"/>
        </w:rPr>
        <w:t xml:space="preserve"> competitiveness, marketing possibilities</w:t>
      </w:r>
      <w:r w:rsidRPr="00014BDD">
        <w:rPr>
          <w:rFonts w:ascii="Times New Roman" w:hAnsi="Times New Roman" w:cs="Times New Roman"/>
          <w:color w:val="000000" w:themeColor="text1"/>
          <w:sz w:val="24"/>
          <w:szCs w:val="24"/>
        </w:rPr>
        <w:t xml:space="preserve"> restructuring of streams of incomes, policy reforms and among others were the major changes indicated by several authors (</w:t>
      </w:r>
      <w:proofErr w:type="spellStart"/>
      <w:r w:rsidRPr="00014BDD">
        <w:rPr>
          <w:rFonts w:ascii="Times New Roman" w:hAnsi="Times New Roman" w:cs="Times New Roman"/>
          <w:color w:val="000000" w:themeColor="text1"/>
          <w:sz w:val="24"/>
          <w:szCs w:val="24"/>
        </w:rPr>
        <w:t>Fertő</w:t>
      </w:r>
      <w:proofErr w:type="spellEnd"/>
      <w:r w:rsidRPr="00014BDD">
        <w:rPr>
          <w:rFonts w:ascii="Times New Roman" w:hAnsi="Times New Roman" w:cs="Times New Roman"/>
          <w:color w:val="000000" w:themeColor="text1"/>
          <w:sz w:val="24"/>
          <w:szCs w:val="24"/>
        </w:rPr>
        <w:t xml:space="preserve">, 2008; </w:t>
      </w:r>
      <w:proofErr w:type="spellStart"/>
      <w:r w:rsidRPr="00014BDD">
        <w:rPr>
          <w:rFonts w:ascii="Times New Roman" w:hAnsi="Times New Roman" w:cs="Times New Roman"/>
          <w:color w:val="000000" w:themeColor="text1"/>
          <w:sz w:val="24"/>
          <w:szCs w:val="24"/>
        </w:rPr>
        <w:t>Baráth</w:t>
      </w:r>
      <w:proofErr w:type="spellEnd"/>
      <w:r w:rsidRPr="00014BDD">
        <w:rPr>
          <w:rFonts w:ascii="Times New Roman" w:hAnsi="Times New Roman" w:cs="Times New Roman"/>
          <w:color w:val="000000" w:themeColor="text1"/>
          <w:sz w:val="24"/>
          <w:szCs w:val="24"/>
        </w:rPr>
        <w:t xml:space="preserve"> et al</w:t>
      </w:r>
      <w:r w:rsidR="001B3BE2" w:rsidRPr="00014BDD">
        <w:rPr>
          <w:rFonts w:ascii="Times New Roman" w:hAnsi="Times New Roman" w:cs="Times New Roman"/>
          <w:color w:val="000000" w:themeColor="text1"/>
          <w:sz w:val="24"/>
          <w:szCs w:val="24"/>
        </w:rPr>
        <w:t>., 2010</w:t>
      </w:r>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Jambor</w:t>
      </w:r>
      <w:proofErr w:type="spellEnd"/>
      <w:r w:rsidRPr="00014BDD">
        <w:rPr>
          <w:rFonts w:ascii="Times New Roman" w:hAnsi="Times New Roman" w:cs="Times New Roman"/>
          <w:color w:val="000000" w:themeColor="text1"/>
          <w:sz w:val="24"/>
          <w:szCs w:val="24"/>
        </w:rPr>
        <w:t>, 2010).</w:t>
      </w:r>
      <w:r w:rsidR="001B3BE2" w:rsidRPr="00014BDD">
        <w:rPr>
          <w:rFonts w:ascii="Times New Roman" w:hAnsi="Times New Roman" w:cs="Times New Roman"/>
          <w:color w:val="000000" w:themeColor="text1"/>
          <w:sz w:val="24"/>
          <w:szCs w:val="24"/>
        </w:rPr>
        <w:t xml:space="preserve"> This is evident in the findings of KSH, 2007 where it was recognized that the Hungarian agro-food foreign trade has undergone remarkable changes following the accession to the European Union (EU): “With Hungary’s accession to the EU, the system of conditions of the agro-food foreign trade has considerably altered. The changes concerned both directions of turnover, but their effects could be sensed far more strongly in the imports than in the exports.”</w:t>
      </w:r>
      <w:r w:rsidR="00B72F8C" w:rsidRPr="00014BDD">
        <w:rPr>
          <w:rFonts w:ascii="Times New Roman" w:hAnsi="Times New Roman" w:cs="Times New Roman"/>
          <w:color w:val="000000" w:themeColor="text1"/>
          <w:sz w:val="24"/>
          <w:szCs w:val="24"/>
        </w:rPr>
        <w:t xml:space="preserve"> More importantly is the adoption of Common Agricultural Policy (CAP) by the member states into their existing national agricultural policies.</w:t>
      </w:r>
    </w:p>
    <w:p w:rsidR="001029F0" w:rsidRPr="00014BDD" w:rsidRDefault="005D52F2" w:rsidP="005D52F2">
      <w:pPr>
        <w:tabs>
          <w:tab w:val="left" w:pos="3150"/>
        </w:tabs>
        <w:spacing w:after="0" w:line="276"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ab/>
      </w:r>
    </w:p>
    <w:p w:rsidR="00B72F8C" w:rsidRPr="00014BDD" w:rsidRDefault="00B72F8C" w:rsidP="00BC37E7">
      <w:pPr>
        <w:spacing w:after="0" w:line="276"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Common agricultural policy (CAP) is the most integrated and one of the most important EU policies based on EU agricultural subsidies and programs. It was created more than 50 years ago after Second World War as a respond on the fears of food shortages experienced during the war times. It was established to subsidize farmers and encourage them to produce more to ensure stable food supplies. In the pas</w:t>
      </w:r>
      <w:r w:rsidR="00EE3686" w:rsidRPr="00014BDD">
        <w:rPr>
          <w:rFonts w:ascii="Times New Roman" w:hAnsi="Times New Roman" w:cs="Times New Roman"/>
          <w:color w:val="000000" w:themeColor="text1"/>
          <w:sz w:val="24"/>
          <w:szCs w:val="24"/>
        </w:rPr>
        <w:t>t CAP represented more than 50 percent</w:t>
      </w:r>
      <w:r w:rsidRPr="00014BDD">
        <w:rPr>
          <w:rFonts w:ascii="Times New Roman" w:hAnsi="Times New Roman" w:cs="Times New Roman"/>
          <w:color w:val="000000" w:themeColor="text1"/>
          <w:sz w:val="24"/>
          <w:szCs w:val="24"/>
        </w:rPr>
        <w:t xml:space="preserve"> of EU budget. But it led to supporting unsustainable agricultural sectors so after three reforms in 1992, 1999 and 2</w:t>
      </w:r>
      <w:r w:rsidR="00EE3686" w:rsidRPr="00014BDD">
        <w:rPr>
          <w:rFonts w:ascii="Times New Roman" w:hAnsi="Times New Roman" w:cs="Times New Roman"/>
          <w:color w:val="000000" w:themeColor="text1"/>
          <w:sz w:val="24"/>
          <w:szCs w:val="24"/>
        </w:rPr>
        <w:t>003 it was reduced to recent 45 percent</w:t>
      </w:r>
      <w:r w:rsidRPr="00014BDD">
        <w:rPr>
          <w:rFonts w:ascii="Times New Roman" w:hAnsi="Times New Roman" w:cs="Times New Roman"/>
          <w:color w:val="000000" w:themeColor="text1"/>
          <w:sz w:val="24"/>
          <w:szCs w:val="24"/>
        </w:rPr>
        <w:t xml:space="preserve"> (55 billion euro a year) with the prospect of further reductions in frame of new long term EU budget 2014 – 2020.</w:t>
      </w:r>
      <w:r w:rsidR="00C556A9" w:rsidRPr="00014BDD">
        <w:rPr>
          <w:rFonts w:ascii="Times New Roman" w:hAnsi="Times New Roman" w:cs="Times New Roman"/>
          <w:color w:val="000000" w:themeColor="text1"/>
          <w:sz w:val="24"/>
          <w:szCs w:val="24"/>
        </w:rPr>
        <w:t xml:space="preserve"> </w:t>
      </w:r>
      <w:r w:rsidRPr="00014BDD">
        <w:rPr>
          <w:rFonts w:ascii="Times New Roman" w:hAnsi="Times New Roman" w:cs="Times New Roman"/>
          <w:color w:val="000000" w:themeColor="text1"/>
          <w:sz w:val="24"/>
          <w:szCs w:val="24"/>
        </w:rPr>
        <w:t xml:space="preserve">CAP has two pillars. The current Single Farm Payment comes under Pillar 1 and measures of Pillar 2 aim to support rural communities’ development and diversification. There </w:t>
      </w:r>
      <w:r w:rsidR="001A754A" w:rsidRPr="00014BDD">
        <w:rPr>
          <w:rFonts w:ascii="Times New Roman" w:hAnsi="Times New Roman" w:cs="Times New Roman"/>
          <w:color w:val="000000" w:themeColor="text1"/>
          <w:sz w:val="24"/>
          <w:szCs w:val="24"/>
        </w:rPr>
        <w:t>has been a spillover</w:t>
      </w:r>
      <w:r w:rsidRPr="00014BDD">
        <w:rPr>
          <w:rFonts w:ascii="Times New Roman" w:hAnsi="Times New Roman" w:cs="Times New Roman"/>
          <w:color w:val="000000" w:themeColor="text1"/>
          <w:sz w:val="24"/>
          <w:szCs w:val="24"/>
        </w:rPr>
        <w:t xml:space="preserve"> of benefit of the adoption of CAP by member states but at varying levels. It is therefore pertinent to examine the performance of CAP in V4 countries after their accession to EU since it implies a number of dynamic </w:t>
      </w:r>
      <w:r w:rsidR="00C556A9" w:rsidRPr="00014BDD">
        <w:rPr>
          <w:rFonts w:ascii="Times New Roman" w:hAnsi="Times New Roman" w:cs="Times New Roman"/>
          <w:color w:val="000000" w:themeColor="text1"/>
          <w:sz w:val="24"/>
          <w:szCs w:val="24"/>
        </w:rPr>
        <w:t>measures</w:t>
      </w:r>
      <w:r w:rsidRPr="00014BDD">
        <w:rPr>
          <w:rFonts w:ascii="Times New Roman" w:hAnsi="Times New Roman" w:cs="Times New Roman"/>
          <w:color w:val="000000" w:themeColor="text1"/>
          <w:sz w:val="24"/>
          <w:szCs w:val="24"/>
        </w:rPr>
        <w:t xml:space="preserve"> to integrate national policies with CAP.</w:t>
      </w:r>
    </w:p>
    <w:p w:rsidR="001029F0" w:rsidRPr="00014BDD" w:rsidRDefault="001029F0" w:rsidP="00BC37E7">
      <w:pPr>
        <w:spacing w:after="0" w:line="276" w:lineRule="auto"/>
        <w:jc w:val="both"/>
        <w:rPr>
          <w:rFonts w:ascii="Times New Roman" w:hAnsi="Times New Roman" w:cs="Times New Roman"/>
          <w:color w:val="000000" w:themeColor="text1"/>
          <w:sz w:val="24"/>
          <w:szCs w:val="24"/>
        </w:rPr>
      </w:pPr>
    </w:p>
    <w:p w:rsidR="00797A2D" w:rsidRPr="00014BDD" w:rsidRDefault="001B3BE2" w:rsidP="00BC37E7">
      <w:pPr>
        <w:spacing w:after="0" w:line="276"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No doubt that the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countries (the Czech Republic, Hungary, Poland</w:t>
      </w:r>
      <w:r w:rsidR="00B74991" w:rsidRPr="00014BDD">
        <w:rPr>
          <w:rFonts w:ascii="Times New Roman" w:hAnsi="Times New Roman" w:cs="Times New Roman"/>
          <w:color w:val="000000" w:themeColor="text1"/>
          <w:sz w:val="24"/>
          <w:szCs w:val="24"/>
        </w:rPr>
        <w:t xml:space="preserve"> and Slovakia), the so-called V</w:t>
      </w:r>
      <w:r w:rsidRPr="00014BDD">
        <w:rPr>
          <w:rFonts w:ascii="Times New Roman" w:hAnsi="Times New Roman" w:cs="Times New Roman"/>
          <w:color w:val="000000" w:themeColor="text1"/>
          <w:sz w:val="24"/>
          <w:szCs w:val="24"/>
        </w:rPr>
        <w:t>4 had great expectations towards the EU accession in 2004. There were assumptions that the agricultural sector of these countries would be mostly impacted</w:t>
      </w:r>
      <w:r w:rsidR="00C556A9" w:rsidRPr="00014BDD">
        <w:rPr>
          <w:rFonts w:ascii="Times New Roman" w:hAnsi="Times New Roman" w:cs="Times New Roman"/>
          <w:color w:val="000000" w:themeColor="text1"/>
          <w:sz w:val="24"/>
          <w:szCs w:val="24"/>
        </w:rPr>
        <w:t>. The agricultural sector</w:t>
      </w:r>
      <w:r w:rsidRPr="00014BDD">
        <w:rPr>
          <w:rFonts w:ascii="Times New Roman" w:hAnsi="Times New Roman" w:cs="Times New Roman"/>
          <w:color w:val="000000" w:themeColor="text1"/>
          <w:sz w:val="24"/>
          <w:szCs w:val="24"/>
        </w:rPr>
        <w:t xml:space="preserve"> despite </w:t>
      </w:r>
      <w:r w:rsidR="00C556A9" w:rsidRPr="00014BDD">
        <w:rPr>
          <w:rFonts w:ascii="Times New Roman" w:hAnsi="Times New Roman" w:cs="Times New Roman"/>
          <w:color w:val="000000" w:themeColor="text1"/>
          <w:sz w:val="24"/>
          <w:szCs w:val="24"/>
        </w:rPr>
        <w:t>the significant structural changes play</w:t>
      </w:r>
      <w:r w:rsidRPr="00014BDD">
        <w:rPr>
          <w:rFonts w:ascii="Times New Roman" w:hAnsi="Times New Roman" w:cs="Times New Roman"/>
          <w:color w:val="000000" w:themeColor="text1"/>
          <w:sz w:val="24"/>
          <w:szCs w:val="24"/>
        </w:rPr>
        <w:t xml:space="preserve"> more significant role in t</w:t>
      </w:r>
      <w:r w:rsidR="00C556A9" w:rsidRPr="00014BDD">
        <w:rPr>
          <w:rFonts w:ascii="Times New Roman" w:hAnsi="Times New Roman" w:cs="Times New Roman"/>
          <w:color w:val="000000" w:themeColor="text1"/>
          <w:sz w:val="24"/>
          <w:szCs w:val="24"/>
        </w:rPr>
        <w:t>heir economies than in the other older EU members</w:t>
      </w:r>
      <w:r w:rsidRPr="00014BDD">
        <w:rPr>
          <w:rFonts w:ascii="Times New Roman" w:hAnsi="Times New Roman" w:cs="Times New Roman"/>
          <w:color w:val="000000" w:themeColor="text1"/>
          <w:sz w:val="24"/>
          <w:szCs w:val="24"/>
        </w:rPr>
        <w:t>. While in the EU 15 agriculture produces less than 2 percent of the GDP, in case of the new member states the contribution of agriculture to GDP is 3.8 percent</w:t>
      </w:r>
      <w:r w:rsidR="00BC37E7" w:rsidRPr="00014BDD">
        <w:rPr>
          <w:rFonts w:ascii="Times New Roman" w:hAnsi="Times New Roman" w:cs="Times New Roman"/>
          <w:color w:val="000000" w:themeColor="text1"/>
          <w:sz w:val="24"/>
          <w:szCs w:val="24"/>
        </w:rPr>
        <w:t xml:space="preserve"> </w:t>
      </w:r>
      <w:r w:rsidRPr="00014BDD">
        <w:rPr>
          <w:rFonts w:ascii="Times New Roman" w:hAnsi="Times New Roman" w:cs="Times New Roman"/>
          <w:color w:val="000000" w:themeColor="text1"/>
          <w:sz w:val="24"/>
          <w:szCs w:val="24"/>
        </w:rPr>
        <w:t>(Kiss, 2005). Furthermore, the share of agriculture in employment in the new member states is still significant: it was 12.5 percent in 2004 compared to 3.8 percent in the old member states.</w:t>
      </w:r>
      <w:r w:rsidR="001029F0" w:rsidRPr="00014BDD">
        <w:rPr>
          <w:rFonts w:ascii="Times New Roman" w:hAnsi="Times New Roman" w:cs="Times New Roman"/>
          <w:color w:val="000000" w:themeColor="text1"/>
          <w:sz w:val="24"/>
          <w:szCs w:val="24"/>
        </w:rPr>
        <w:t xml:space="preserve"> </w:t>
      </w:r>
      <w:r w:rsidR="00C556A9" w:rsidRPr="00014BDD">
        <w:rPr>
          <w:rFonts w:ascii="Times New Roman" w:hAnsi="Times New Roman" w:cs="Times New Roman"/>
          <w:color w:val="000000" w:themeColor="text1"/>
          <w:sz w:val="24"/>
          <w:szCs w:val="24"/>
        </w:rPr>
        <w:t xml:space="preserve"> </w:t>
      </w:r>
      <w:r w:rsidR="00797A2D" w:rsidRPr="00014BDD">
        <w:rPr>
          <w:rFonts w:ascii="Times New Roman" w:hAnsi="Times New Roman" w:cs="Times New Roman"/>
          <w:color w:val="000000" w:themeColor="text1"/>
          <w:sz w:val="24"/>
          <w:szCs w:val="24"/>
        </w:rPr>
        <w:t>In the same vein, among the most sensitive issues of the accession negotiations was agriculture and this could be attributed to the increase in the agricu</w:t>
      </w:r>
      <w:r w:rsidR="00EE3686" w:rsidRPr="00014BDD">
        <w:rPr>
          <w:rFonts w:ascii="Times New Roman" w:hAnsi="Times New Roman" w:cs="Times New Roman"/>
          <w:color w:val="000000" w:themeColor="text1"/>
          <w:sz w:val="24"/>
          <w:szCs w:val="24"/>
        </w:rPr>
        <w:t>ltural land area coverage by 25 percent</w:t>
      </w:r>
      <w:r w:rsidR="00797A2D" w:rsidRPr="00014BDD">
        <w:rPr>
          <w:rFonts w:ascii="Times New Roman" w:hAnsi="Times New Roman" w:cs="Times New Roman"/>
          <w:color w:val="000000" w:themeColor="text1"/>
          <w:sz w:val="24"/>
          <w:szCs w:val="24"/>
        </w:rPr>
        <w:t xml:space="preserve"> (38 million hectares); agricultural production by 10 percent and the number of agricultural producers by 50 percent after the joining of the 8 CEECs (Central and Ea</w:t>
      </w:r>
      <w:r w:rsidR="00BC37E7" w:rsidRPr="00014BDD">
        <w:rPr>
          <w:rFonts w:ascii="Times New Roman" w:hAnsi="Times New Roman" w:cs="Times New Roman"/>
          <w:color w:val="000000" w:themeColor="text1"/>
          <w:sz w:val="24"/>
          <w:szCs w:val="24"/>
        </w:rPr>
        <w:t>stern European Countries) (Kiss</w:t>
      </w:r>
      <w:r w:rsidR="00797A2D" w:rsidRPr="00014BDD">
        <w:rPr>
          <w:rFonts w:ascii="Times New Roman" w:hAnsi="Times New Roman" w:cs="Times New Roman"/>
          <w:color w:val="000000" w:themeColor="text1"/>
          <w:sz w:val="24"/>
          <w:szCs w:val="24"/>
        </w:rPr>
        <w:t>, 2005).</w:t>
      </w:r>
    </w:p>
    <w:p w:rsidR="001029F0" w:rsidRPr="00014BDD" w:rsidRDefault="001029F0" w:rsidP="00BC37E7">
      <w:pPr>
        <w:spacing w:after="0" w:line="276" w:lineRule="auto"/>
        <w:jc w:val="both"/>
        <w:rPr>
          <w:rFonts w:ascii="Times New Roman" w:hAnsi="Times New Roman" w:cs="Times New Roman"/>
          <w:color w:val="000000" w:themeColor="text1"/>
          <w:sz w:val="24"/>
          <w:szCs w:val="24"/>
        </w:rPr>
      </w:pPr>
    </w:p>
    <w:p w:rsidR="00AC1D9E" w:rsidRPr="00014BDD" w:rsidRDefault="001B3BE2" w:rsidP="00BC37E7">
      <w:pPr>
        <w:spacing w:after="0" w:line="276"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On</w:t>
      </w:r>
      <w:r w:rsidR="002314A9" w:rsidRPr="00014BDD">
        <w:rPr>
          <w:rFonts w:ascii="Times New Roman" w:hAnsi="Times New Roman" w:cs="Times New Roman"/>
          <w:color w:val="000000" w:themeColor="text1"/>
          <w:sz w:val="24"/>
          <w:szCs w:val="24"/>
        </w:rPr>
        <w:t>e of the aspects of V4</w:t>
      </w:r>
      <w:r w:rsidRPr="00014BDD">
        <w:rPr>
          <w:rFonts w:ascii="Times New Roman" w:hAnsi="Times New Roman" w:cs="Times New Roman"/>
          <w:color w:val="000000" w:themeColor="text1"/>
          <w:sz w:val="24"/>
          <w:szCs w:val="24"/>
        </w:rPr>
        <w:t xml:space="preserve"> accession is the impact of EU membership</w:t>
      </w:r>
      <w:r w:rsidR="002314A9" w:rsidRPr="00014BDD">
        <w:rPr>
          <w:rFonts w:ascii="Times New Roman" w:hAnsi="Times New Roman" w:cs="Times New Roman"/>
          <w:color w:val="000000" w:themeColor="text1"/>
          <w:sz w:val="24"/>
          <w:szCs w:val="24"/>
        </w:rPr>
        <w:t xml:space="preserve"> on agricultural production, consumer prices and </w:t>
      </w:r>
      <w:r w:rsidRPr="00014BDD">
        <w:rPr>
          <w:rFonts w:ascii="Times New Roman" w:hAnsi="Times New Roman" w:cs="Times New Roman"/>
          <w:color w:val="000000" w:themeColor="text1"/>
          <w:sz w:val="24"/>
          <w:szCs w:val="24"/>
        </w:rPr>
        <w:t>the income of agricultural producers. The other aspect concerns trade in agricultural products. Though already more than three years have passed since the accession, it is a very short period of time for drawing longer</w:t>
      </w:r>
      <w:r w:rsidR="00797A2D" w:rsidRPr="00014BDD">
        <w:rPr>
          <w:rFonts w:ascii="Times New Roman" w:hAnsi="Times New Roman" w:cs="Times New Roman"/>
          <w:color w:val="000000" w:themeColor="text1"/>
          <w:sz w:val="24"/>
          <w:szCs w:val="24"/>
        </w:rPr>
        <w:t xml:space="preserve"> </w:t>
      </w:r>
      <w:r w:rsidRPr="00014BDD">
        <w:rPr>
          <w:rFonts w:ascii="Times New Roman" w:hAnsi="Times New Roman" w:cs="Times New Roman"/>
          <w:color w:val="000000" w:themeColor="text1"/>
          <w:sz w:val="24"/>
          <w:szCs w:val="24"/>
        </w:rPr>
        <w:t>term conclusions. In addition, data are not available for the whole period, and the</w:t>
      </w:r>
      <w:r w:rsidR="00683F8C" w:rsidRPr="00014BDD">
        <w:rPr>
          <w:rFonts w:ascii="Times New Roman" w:hAnsi="Times New Roman" w:cs="Times New Roman"/>
          <w:color w:val="000000" w:themeColor="text1"/>
          <w:sz w:val="24"/>
          <w:szCs w:val="24"/>
        </w:rPr>
        <w:t xml:space="preserve"> </w:t>
      </w:r>
      <w:r w:rsidRPr="00014BDD">
        <w:rPr>
          <w:rFonts w:ascii="Times New Roman" w:hAnsi="Times New Roman" w:cs="Times New Roman"/>
          <w:color w:val="000000" w:themeColor="text1"/>
          <w:sz w:val="24"/>
          <w:szCs w:val="24"/>
        </w:rPr>
        <w:t xml:space="preserve">change of the statistical system also makes analysis and comparison somewhat difficult. </w:t>
      </w:r>
    </w:p>
    <w:p w:rsidR="002314A9" w:rsidRPr="00014BDD" w:rsidRDefault="002314A9" w:rsidP="00BC37E7">
      <w:pPr>
        <w:spacing w:after="0" w:line="276" w:lineRule="auto"/>
        <w:jc w:val="both"/>
        <w:rPr>
          <w:rFonts w:ascii="Times New Roman" w:hAnsi="Times New Roman" w:cs="Times New Roman"/>
          <w:color w:val="000000" w:themeColor="text1"/>
          <w:sz w:val="24"/>
          <w:szCs w:val="24"/>
        </w:rPr>
      </w:pPr>
    </w:p>
    <w:p w:rsidR="00F514F5" w:rsidRPr="00014BDD" w:rsidRDefault="00F514F5" w:rsidP="00BC37E7">
      <w:pPr>
        <w:spacing w:after="0" w:line="276"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The enlargement of the European Union in 2004 has resulted in the significant change of the foreign trade of agricultural products</w:t>
      </w:r>
      <w:r w:rsidR="00C556A9" w:rsidRPr="00014BDD">
        <w:rPr>
          <w:rFonts w:ascii="Times New Roman" w:hAnsi="Times New Roman" w:cs="Times New Roman"/>
          <w:color w:val="000000" w:themeColor="text1"/>
          <w:sz w:val="24"/>
          <w:szCs w:val="24"/>
        </w:rPr>
        <w:t xml:space="preserve"> among V4 countries</w:t>
      </w:r>
      <w:r w:rsidRPr="00014BDD">
        <w:rPr>
          <w:rFonts w:ascii="Times New Roman" w:hAnsi="Times New Roman" w:cs="Times New Roman"/>
          <w:color w:val="000000" w:themeColor="text1"/>
          <w:sz w:val="24"/>
          <w:szCs w:val="24"/>
        </w:rPr>
        <w:t>. Besides the impact of the common internal market, the measures applied earlier basic</w:t>
      </w:r>
      <w:r w:rsidR="0066449B" w:rsidRPr="00014BDD">
        <w:rPr>
          <w:rFonts w:ascii="Times New Roman" w:hAnsi="Times New Roman" w:cs="Times New Roman"/>
          <w:color w:val="000000" w:themeColor="text1"/>
          <w:sz w:val="24"/>
          <w:szCs w:val="24"/>
        </w:rPr>
        <w:t>ally in relation to each other</w:t>
      </w:r>
      <w:r w:rsidRPr="00014BDD">
        <w:rPr>
          <w:rFonts w:ascii="Times New Roman" w:hAnsi="Times New Roman" w:cs="Times New Roman"/>
          <w:color w:val="000000" w:themeColor="text1"/>
          <w:sz w:val="24"/>
          <w:szCs w:val="24"/>
        </w:rPr>
        <w:t xml:space="preserve"> to protect and support the markets were eliminated in the newly accessed member states. Together wit</w:t>
      </w:r>
      <w:r w:rsidR="00C556A9" w:rsidRPr="00014BDD">
        <w:rPr>
          <w:rFonts w:ascii="Times New Roman" w:hAnsi="Times New Roman" w:cs="Times New Roman"/>
          <w:color w:val="000000" w:themeColor="text1"/>
          <w:sz w:val="24"/>
          <w:szCs w:val="24"/>
        </w:rPr>
        <w:t>h this, the previously used</w:t>
      </w:r>
      <w:r w:rsidR="0066449B" w:rsidRPr="00014BDD">
        <w:rPr>
          <w:rFonts w:ascii="Times New Roman" w:hAnsi="Times New Roman" w:cs="Times New Roman"/>
          <w:color w:val="000000" w:themeColor="text1"/>
          <w:sz w:val="24"/>
          <w:szCs w:val="24"/>
        </w:rPr>
        <w:t xml:space="preserve"> national</w:t>
      </w:r>
      <w:r w:rsidR="00C556A9" w:rsidRPr="00014BDD">
        <w:rPr>
          <w:rFonts w:ascii="Times New Roman" w:hAnsi="Times New Roman" w:cs="Times New Roman"/>
          <w:color w:val="000000" w:themeColor="text1"/>
          <w:sz w:val="24"/>
          <w:szCs w:val="24"/>
        </w:rPr>
        <w:t xml:space="preserve"> based</w:t>
      </w:r>
      <w:r w:rsidR="0066449B" w:rsidRPr="00014BDD">
        <w:rPr>
          <w:rFonts w:ascii="Times New Roman" w:hAnsi="Times New Roman" w:cs="Times New Roman"/>
          <w:color w:val="000000" w:themeColor="text1"/>
          <w:sz w:val="24"/>
          <w:szCs w:val="24"/>
        </w:rPr>
        <w:t xml:space="preserve"> supports</w:t>
      </w:r>
      <w:r w:rsidRPr="00014BDD">
        <w:rPr>
          <w:rFonts w:ascii="Times New Roman" w:hAnsi="Times New Roman" w:cs="Times New Roman"/>
          <w:color w:val="000000" w:themeColor="text1"/>
          <w:sz w:val="24"/>
          <w:szCs w:val="24"/>
        </w:rPr>
        <w:t xml:space="preserve"> which could have ensured relative competitive advantages in relation to some </w:t>
      </w:r>
      <w:r w:rsidR="0066449B" w:rsidRPr="00014BDD">
        <w:rPr>
          <w:rFonts w:ascii="Times New Roman" w:hAnsi="Times New Roman" w:cs="Times New Roman"/>
          <w:color w:val="000000" w:themeColor="text1"/>
          <w:sz w:val="24"/>
          <w:szCs w:val="24"/>
        </w:rPr>
        <w:t xml:space="preserve">markets </w:t>
      </w:r>
      <w:r w:rsidRPr="00014BDD">
        <w:rPr>
          <w:rFonts w:ascii="Times New Roman" w:hAnsi="Times New Roman" w:cs="Times New Roman"/>
          <w:color w:val="000000" w:themeColor="text1"/>
          <w:sz w:val="24"/>
          <w:szCs w:val="24"/>
        </w:rPr>
        <w:t>were cancelled due to the membership. Thus, integration has greatly affected the trading of goods between member states, which has been basically restructured. Substantial value and volume growth could be observed during this process.</w:t>
      </w:r>
    </w:p>
    <w:p w:rsidR="001029F0" w:rsidRPr="00014BDD" w:rsidRDefault="001029F0" w:rsidP="00BC37E7">
      <w:pPr>
        <w:spacing w:after="0" w:line="276" w:lineRule="auto"/>
        <w:jc w:val="both"/>
        <w:rPr>
          <w:rFonts w:ascii="Times New Roman" w:hAnsi="Times New Roman" w:cs="Times New Roman"/>
          <w:color w:val="000000" w:themeColor="text1"/>
          <w:sz w:val="24"/>
          <w:szCs w:val="24"/>
        </w:rPr>
      </w:pPr>
    </w:p>
    <w:p w:rsidR="0092433F" w:rsidRPr="00014BDD" w:rsidRDefault="0092433F" w:rsidP="00BC37E7">
      <w:pPr>
        <w:spacing w:after="0" w:line="276"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The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Cooperation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countries or V4) is the regional </w:t>
      </w:r>
      <w:r w:rsidR="00C520A9" w:rsidRPr="00014BDD">
        <w:rPr>
          <w:rFonts w:ascii="Times New Roman" w:hAnsi="Times New Roman" w:cs="Times New Roman"/>
          <w:color w:val="000000" w:themeColor="text1"/>
          <w:sz w:val="24"/>
          <w:szCs w:val="24"/>
        </w:rPr>
        <w:t>organization</w:t>
      </w:r>
      <w:r w:rsidRPr="00014BDD">
        <w:rPr>
          <w:rFonts w:ascii="Times New Roman" w:hAnsi="Times New Roman" w:cs="Times New Roman"/>
          <w:color w:val="000000" w:themeColor="text1"/>
          <w:sz w:val="24"/>
          <w:szCs w:val="24"/>
        </w:rPr>
        <w:t xml:space="preserve"> of the Czech Republic, Poland, Hungary and Slovakia. The objective of cooperation is the joint representation of economic, diplomatic and political interests of these Central-European countries and the </w:t>
      </w:r>
      <w:r w:rsidR="00C520A9" w:rsidRPr="00014BDD">
        <w:rPr>
          <w:rFonts w:ascii="Times New Roman" w:hAnsi="Times New Roman" w:cs="Times New Roman"/>
          <w:color w:val="000000" w:themeColor="text1"/>
          <w:sz w:val="24"/>
          <w:szCs w:val="24"/>
        </w:rPr>
        <w:t>harmonization</w:t>
      </w:r>
      <w:r w:rsidRPr="00014BDD">
        <w:rPr>
          <w:rFonts w:ascii="Times New Roman" w:hAnsi="Times New Roman" w:cs="Times New Roman"/>
          <w:color w:val="000000" w:themeColor="text1"/>
          <w:sz w:val="24"/>
          <w:szCs w:val="24"/>
        </w:rPr>
        <w:t xml:space="preserve"> of possible actions to defend their common interests. The cooperation</w:t>
      </w:r>
      <w:r w:rsidR="00C520A9" w:rsidRPr="00014BDD">
        <w:rPr>
          <w:rFonts w:ascii="Times New Roman" w:hAnsi="Times New Roman" w:cs="Times New Roman"/>
          <w:color w:val="000000" w:themeColor="text1"/>
          <w:sz w:val="24"/>
          <w:szCs w:val="24"/>
        </w:rPr>
        <w:t xml:space="preserve"> </w:t>
      </w:r>
      <w:r w:rsidRPr="00014BDD">
        <w:rPr>
          <w:rFonts w:ascii="Times New Roman" w:hAnsi="Times New Roman" w:cs="Times New Roman"/>
          <w:color w:val="000000" w:themeColor="text1"/>
          <w:sz w:val="24"/>
          <w:szCs w:val="24"/>
        </w:rPr>
        <w:t xml:space="preserve">looking back to significant historical traditions </w:t>
      </w:r>
      <w:r w:rsidR="00C520A9" w:rsidRPr="00014BDD">
        <w:rPr>
          <w:rFonts w:ascii="Times New Roman" w:hAnsi="Times New Roman" w:cs="Times New Roman"/>
          <w:color w:val="000000" w:themeColor="text1"/>
          <w:sz w:val="24"/>
          <w:szCs w:val="24"/>
        </w:rPr>
        <w:t>which</w:t>
      </w:r>
      <w:r w:rsidRPr="00014BDD">
        <w:rPr>
          <w:rFonts w:ascii="Times New Roman" w:hAnsi="Times New Roman" w:cs="Times New Roman"/>
          <w:color w:val="000000" w:themeColor="text1"/>
          <w:sz w:val="24"/>
          <w:szCs w:val="24"/>
        </w:rPr>
        <w:t xml:space="preserve"> has been focusing on the challenges in respect to the</w:t>
      </w:r>
      <w:r w:rsidR="00C520A9" w:rsidRPr="00014BDD">
        <w:rPr>
          <w:rFonts w:ascii="Times New Roman" w:hAnsi="Times New Roman" w:cs="Times New Roman"/>
          <w:color w:val="000000" w:themeColor="text1"/>
          <w:sz w:val="24"/>
          <w:szCs w:val="24"/>
        </w:rPr>
        <w:t xml:space="preserve"> EU</w:t>
      </w:r>
      <w:r w:rsidRPr="00014BDD">
        <w:rPr>
          <w:rFonts w:ascii="Times New Roman" w:hAnsi="Times New Roman" w:cs="Times New Roman"/>
          <w:color w:val="000000" w:themeColor="text1"/>
          <w:sz w:val="24"/>
          <w:szCs w:val="24"/>
        </w:rPr>
        <w:t>, especially in the are</w:t>
      </w:r>
      <w:r w:rsidR="00C520A9" w:rsidRPr="00014BDD">
        <w:rPr>
          <w:rFonts w:ascii="Times New Roman" w:hAnsi="Times New Roman" w:cs="Times New Roman"/>
          <w:color w:val="000000" w:themeColor="text1"/>
          <w:sz w:val="24"/>
          <w:szCs w:val="24"/>
        </w:rPr>
        <w:t>as of CAP</w:t>
      </w:r>
      <w:r w:rsidRPr="00014BDD">
        <w:rPr>
          <w:rFonts w:ascii="Times New Roman" w:hAnsi="Times New Roman" w:cs="Times New Roman"/>
          <w:color w:val="000000" w:themeColor="text1"/>
          <w:sz w:val="24"/>
          <w:szCs w:val="24"/>
        </w:rPr>
        <w:t xml:space="preserve">, structural funds, </w:t>
      </w:r>
      <w:r w:rsidR="00C520A9" w:rsidRPr="00014BDD">
        <w:rPr>
          <w:rFonts w:ascii="Times New Roman" w:hAnsi="Times New Roman" w:cs="Times New Roman"/>
          <w:color w:val="000000" w:themeColor="text1"/>
          <w:sz w:val="24"/>
          <w:szCs w:val="24"/>
        </w:rPr>
        <w:t>and common</w:t>
      </w:r>
      <w:r w:rsidRPr="00014BDD">
        <w:rPr>
          <w:rFonts w:ascii="Times New Roman" w:hAnsi="Times New Roman" w:cs="Times New Roman"/>
          <w:color w:val="000000" w:themeColor="text1"/>
          <w:sz w:val="24"/>
          <w:szCs w:val="24"/>
        </w:rPr>
        <w:t xml:space="preserve"> foreign and security policies as well as the Schengen system. The almost identical historical and economic conditions as well as the fact that these countries have been interrelated very closely in economic and social terms, definitely encourage us to compare and analyse the events which have be</w:t>
      </w:r>
      <w:r w:rsidR="00683F8C" w:rsidRPr="00014BDD">
        <w:rPr>
          <w:rFonts w:ascii="Times New Roman" w:hAnsi="Times New Roman" w:cs="Times New Roman"/>
          <w:color w:val="000000" w:themeColor="text1"/>
          <w:sz w:val="24"/>
          <w:szCs w:val="24"/>
        </w:rPr>
        <w:t xml:space="preserve">en going on in these countries. </w:t>
      </w:r>
      <w:r w:rsidRPr="00014BDD">
        <w:rPr>
          <w:rFonts w:ascii="Times New Roman" w:hAnsi="Times New Roman" w:cs="Times New Roman"/>
          <w:color w:val="000000" w:themeColor="text1"/>
          <w:sz w:val="24"/>
          <w:szCs w:val="24"/>
        </w:rPr>
        <w:t xml:space="preserve">The importance of evaluating the different impacts of the EU ascension has not decreased in the last decade. Some of the problems, such as the problems of competiveness and effectiveness of agricultural sector, or the delay of the transformation of the payment scheme are still unsolved. The continuous learning process has not ended by the </w:t>
      </w:r>
      <w:r w:rsidR="00B57805" w:rsidRPr="00014BDD">
        <w:rPr>
          <w:rFonts w:ascii="Times New Roman" w:hAnsi="Times New Roman" w:cs="Times New Roman"/>
          <w:color w:val="000000" w:themeColor="text1"/>
          <w:sz w:val="24"/>
          <w:szCs w:val="24"/>
        </w:rPr>
        <w:t>ascension</w:t>
      </w:r>
      <w:r w:rsidRPr="00014BDD">
        <w:rPr>
          <w:rFonts w:ascii="Times New Roman" w:hAnsi="Times New Roman" w:cs="Times New Roman"/>
          <w:color w:val="000000" w:themeColor="text1"/>
          <w:sz w:val="24"/>
          <w:szCs w:val="24"/>
        </w:rPr>
        <w:t>; not only the institutions but also the individuals shall observe and learn the changes of the agricultural policy, which of course, means a heavy task for the farmers besides the management of their farming.</w:t>
      </w:r>
      <w:r w:rsidR="00E46888" w:rsidRPr="00014BDD">
        <w:rPr>
          <w:rFonts w:ascii="Times New Roman" w:hAnsi="Times New Roman" w:cs="Times New Roman"/>
          <w:color w:val="000000" w:themeColor="text1"/>
          <w:sz w:val="24"/>
          <w:szCs w:val="24"/>
        </w:rPr>
        <w:t xml:space="preserve"> It is on</w:t>
      </w:r>
      <w:r w:rsidR="00532218" w:rsidRPr="00014BDD">
        <w:rPr>
          <w:rFonts w:ascii="Times New Roman" w:hAnsi="Times New Roman" w:cs="Times New Roman"/>
          <w:color w:val="000000" w:themeColor="text1"/>
          <w:sz w:val="24"/>
          <w:szCs w:val="24"/>
        </w:rPr>
        <w:t xml:space="preserve"> this note that this study aimed at assessing CAP performance in V4 countries after their accession to EU.</w:t>
      </w:r>
    </w:p>
    <w:p w:rsidR="001029F0" w:rsidRPr="00014BDD" w:rsidRDefault="001029F0" w:rsidP="00BC37E7">
      <w:pPr>
        <w:spacing w:after="0" w:line="276" w:lineRule="auto"/>
        <w:jc w:val="both"/>
        <w:rPr>
          <w:rFonts w:ascii="Times New Roman" w:hAnsi="Times New Roman" w:cs="Times New Roman"/>
          <w:b/>
          <w:color w:val="000000" w:themeColor="text1"/>
          <w:sz w:val="24"/>
          <w:szCs w:val="24"/>
        </w:rPr>
      </w:pPr>
    </w:p>
    <w:p w:rsidR="00683F8C" w:rsidRPr="00014BDD" w:rsidRDefault="00E53B67" w:rsidP="00BC37E7">
      <w:pPr>
        <w:spacing w:after="0" w:line="276" w:lineRule="auto"/>
        <w:jc w:val="both"/>
        <w:rPr>
          <w:rFonts w:ascii="Times New Roman" w:hAnsi="Times New Roman" w:cs="Times New Roman"/>
          <w:b/>
          <w:color w:val="000000" w:themeColor="text1"/>
          <w:sz w:val="24"/>
          <w:szCs w:val="24"/>
        </w:rPr>
      </w:pPr>
      <w:r w:rsidRPr="00014BDD">
        <w:rPr>
          <w:rFonts w:ascii="Times New Roman" w:hAnsi="Times New Roman" w:cs="Times New Roman"/>
          <w:b/>
          <w:color w:val="000000" w:themeColor="text1"/>
          <w:sz w:val="24"/>
          <w:szCs w:val="24"/>
        </w:rPr>
        <w:t xml:space="preserve">1.1 </w:t>
      </w:r>
      <w:r w:rsidR="00683F8C" w:rsidRPr="00014BDD">
        <w:rPr>
          <w:rFonts w:ascii="Times New Roman" w:hAnsi="Times New Roman" w:cs="Times New Roman"/>
          <w:b/>
          <w:color w:val="000000" w:themeColor="text1"/>
          <w:sz w:val="24"/>
          <w:szCs w:val="24"/>
        </w:rPr>
        <w:t>Review of Empirical Literature</w:t>
      </w:r>
    </w:p>
    <w:p w:rsidR="00884251" w:rsidRPr="00014BDD" w:rsidRDefault="00884251" w:rsidP="00BC37E7">
      <w:pPr>
        <w:spacing w:after="0" w:line="276"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Several researches have assessed the impact of EU accession on various factors and sub-sector of agriculture such as trade, productivity, marketing etc. </w:t>
      </w:r>
      <w:proofErr w:type="spellStart"/>
      <w:r w:rsidR="00683F8C" w:rsidRPr="00014BDD">
        <w:rPr>
          <w:rFonts w:ascii="Times New Roman" w:hAnsi="Times New Roman" w:cs="Times New Roman"/>
          <w:color w:val="000000" w:themeColor="text1"/>
          <w:sz w:val="24"/>
          <w:szCs w:val="24"/>
        </w:rPr>
        <w:t>Bojnec</w:t>
      </w:r>
      <w:proofErr w:type="spellEnd"/>
      <w:r w:rsidR="00683F8C" w:rsidRPr="00014BDD">
        <w:rPr>
          <w:rFonts w:ascii="Times New Roman" w:hAnsi="Times New Roman" w:cs="Times New Roman"/>
          <w:color w:val="000000" w:themeColor="text1"/>
          <w:sz w:val="24"/>
          <w:szCs w:val="24"/>
        </w:rPr>
        <w:t xml:space="preserve"> and </w:t>
      </w:r>
      <w:proofErr w:type="spellStart"/>
      <w:r w:rsidR="00683F8C" w:rsidRPr="00014BDD">
        <w:rPr>
          <w:rFonts w:ascii="Times New Roman" w:hAnsi="Times New Roman" w:cs="Times New Roman"/>
          <w:color w:val="000000" w:themeColor="text1"/>
          <w:sz w:val="24"/>
          <w:szCs w:val="24"/>
        </w:rPr>
        <w:t>Ferto</w:t>
      </w:r>
      <w:proofErr w:type="spellEnd"/>
      <w:r w:rsidR="00683F8C" w:rsidRPr="00014BDD">
        <w:rPr>
          <w:rFonts w:ascii="Times New Roman" w:hAnsi="Times New Roman" w:cs="Times New Roman"/>
          <w:color w:val="000000" w:themeColor="text1"/>
          <w:sz w:val="24"/>
          <w:szCs w:val="24"/>
        </w:rPr>
        <w:t xml:space="preserve"> (2008) </w:t>
      </w:r>
      <w:r w:rsidR="00BC37E7" w:rsidRPr="00014BDD">
        <w:rPr>
          <w:rFonts w:ascii="Times New Roman" w:hAnsi="Times New Roman" w:cs="Times New Roman"/>
          <w:color w:val="000000" w:themeColor="text1"/>
          <w:sz w:val="24"/>
          <w:szCs w:val="24"/>
        </w:rPr>
        <w:t>analyzed</w:t>
      </w:r>
      <w:r w:rsidR="00683F8C" w:rsidRPr="00014BDD">
        <w:rPr>
          <w:rFonts w:ascii="Times New Roman" w:hAnsi="Times New Roman" w:cs="Times New Roman"/>
          <w:color w:val="000000" w:themeColor="text1"/>
          <w:sz w:val="24"/>
          <w:szCs w:val="24"/>
        </w:rPr>
        <w:t xml:space="preserve"> </w:t>
      </w:r>
      <w:proofErr w:type="spellStart"/>
      <w:r w:rsidR="00683F8C" w:rsidRPr="00014BDD">
        <w:rPr>
          <w:rFonts w:ascii="Times New Roman" w:hAnsi="Times New Roman" w:cs="Times New Roman"/>
          <w:color w:val="000000" w:themeColor="text1"/>
          <w:sz w:val="24"/>
          <w:szCs w:val="24"/>
        </w:rPr>
        <w:t>agri</w:t>
      </w:r>
      <w:proofErr w:type="spellEnd"/>
      <w:r w:rsidR="00683F8C" w:rsidRPr="00014BDD">
        <w:rPr>
          <w:rFonts w:ascii="Times New Roman" w:hAnsi="Times New Roman" w:cs="Times New Roman"/>
          <w:color w:val="000000" w:themeColor="text1"/>
          <w:sz w:val="24"/>
          <w:szCs w:val="24"/>
        </w:rPr>
        <w:t>-</w:t>
      </w:r>
      <w:r w:rsidR="00683F8C" w:rsidRPr="00014BDD">
        <w:rPr>
          <w:rFonts w:ascii="Times New Roman" w:hAnsi="Times New Roman" w:cs="Times New Roman"/>
          <w:color w:val="000000" w:themeColor="text1"/>
          <w:sz w:val="24"/>
          <w:szCs w:val="24"/>
        </w:rPr>
        <w:lastRenderedPageBreak/>
        <w:t xml:space="preserve">food trade competitiveness with the EU-15 of the newly accessed Member States and concluded that trade has increased as a result of enlargement, though there have been ‘catching-up’ difficulties for some countries in terms of price and quality competition, more so in higher value-added processed products. </w:t>
      </w:r>
      <w:proofErr w:type="spellStart"/>
      <w:r w:rsidR="00683F8C" w:rsidRPr="00014BDD">
        <w:rPr>
          <w:rFonts w:ascii="Times New Roman" w:hAnsi="Times New Roman" w:cs="Times New Roman"/>
          <w:color w:val="000000" w:themeColor="text1"/>
          <w:sz w:val="24"/>
          <w:szCs w:val="24"/>
        </w:rPr>
        <w:t>Bojnec</w:t>
      </w:r>
      <w:proofErr w:type="spellEnd"/>
      <w:r w:rsidR="00683F8C" w:rsidRPr="00014BDD">
        <w:rPr>
          <w:rFonts w:ascii="Times New Roman" w:hAnsi="Times New Roman" w:cs="Times New Roman"/>
          <w:color w:val="000000" w:themeColor="text1"/>
          <w:sz w:val="24"/>
          <w:szCs w:val="24"/>
        </w:rPr>
        <w:t xml:space="preserve"> and </w:t>
      </w:r>
      <w:proofErr w:type="spellStart"/>
      <w:r w:rsidR="00683F8C" w:rsidRPr="00014BDD">
        <w:rPr>
          <w:rFonts w:ascii="Times New Roman" w:hAnsi="Times New Roman" w:cs="Times New Roman"/>
          <w:color w:val="000000" w:themeColor="text1"/>
          <w:sz w:val="24"/>
          <w:szCs w:val="24"/>
        </w:rPr>
        <w:t>Ferto</w:t>
      </w:r>
      <w:proofErr w:type="spellEnd"/>
      <w:r w:rsidR="00683F8C" w:rsidRPr="00014BDD">
        <w:rPr>
          <w:rFonts w:ascii="Times New Roman" w:hAnsi="Times New Roman" w:cs="Times New Roman"/>
          <w:color w:val="000000" w:themeColor="text1"/>
          <w:sz w:val="24"/>
          <w:szCs w:val="24"/>
        </w:rPr>
        <w:t xml:space="preserve"> (2012) investigated the complementarities of trade advantage and trade competitiveness measures for agro-food trade of five Central European Countries with the European Union and confirmed that the revealed trade advantage is consistent with the one way export and the successful price and quality competition categories in two way trade. </w:t>
      </w:r>
      <w:proofErr w:type="spellStart"/>
      <w:r w:rsidR="00683F8C" w:rsidRPr="00014BDD">
        <w:rPr>
          <w:rFonts w:ascii="Times New Roman" w:hAnsi="Times New Roman" w:cs="Times New Roman"/>
          <w:color w:val="000000" w:themeColor="text1"/>
          <w:sz w:val="24"/>
          <w:szCs w:val="24"/>
        </w:rPr>
        <w:t>Artan</w:t>
      </w:r>
      <w:proofErr w:type="spellEnd"/>
      <w:r w:rsidR="00683F8C" w:rsidRPr="00014BDD">
        <w:rPr>
          <w:rFonts w:ascii="Times New Roman" w:hAnsi="Times New Roman" w:cs="Times New Roman"/>
          <w:color w:val="000000" w:themeColor="text1"/>
          <w:sz w:val="24"/>
          <w:szCs w:val="24"/>
        </w:rPr>
        <w:t xml:space="preserve"> and </w:t>
      </w:r>
      <w:proofErr w:type="spellStart"/>
      <w:r w:rsidR="00683F8C" w:rsidRPr="00014BDD">
        <w:rPr>
          <w:rFonts w:ascii="Times New Roman" w:hAnsi="Times New Roman" w:cs="Times New Roman"/>
          <w:color w:val="000000" w:themeColor="text1"/>
          <w:sz w:val="24"/>
          <w:szCs w:val="24"/>
        </w:rPr>
        <w:t>Lubos</w:t>
      </w:r>
      <w:proofErr w:type="spellEnd"/>
      <w:r w:rsidR="00683F8C" w:rsidRPr="00014BDD">
        <w:rPr>
          <w:rFonts w:ascii="Times New Roman" w:hAnsi="Times New Roman" w:cs="Times New Roman"/>
          <w:color w:val="000000" w:themeColor="text1"/>
          <w:sz w:val="24"/>
          <w:szCs w:val="24"/>
        </w:rPr>
        <w:t xml:space="preserve"> (2011) analysed the agrarian trade transformation in the </w:t>
      </w:r>
      <w:proofErr w:type="spellStart"/>
      <w:r w:rsidR="00683F8C" w:rsidRPr="00014BDD">
        <w:rPr>
          <w:rFonts w:ascii="Times New Roman" w:hAnsi="Times New Roman" w:cs="Times New Roman"/>
          <w:color w:val="000000" w:themeColor="text1"/>
          <w:sz w:val="24"/>
          <w:szCs w:val="24"/>
        </w:rPr>
        <w:t>Visegrad</w:t>
      </w:r>
      <w:proofErr w:type="spellEnd"/>
      <w:r w:rsidR="00683F8C" w:rsidRPr="00014BDD">
        <w:rPr>
          <w:rFonts w:ascii="Times New Roman" w:hAnsi="Times New Roman" w:cs="Times New Roman"/>
          <w:color w:val="000000" w:themeColor="text1"/>
          <w:sz w:val="24"/>
          <w:szCs w:val="24"/>
        </w:rPr>
        <w:t xml:space="preserve"> Countries and found</w:t>
      </w:r>
      <w:r w:rsidR="007E73D5" w:rsidRPr="00014BDD">
        <w:rPr>
          <w:rFonts w:ascii="Times New Roman" w:hAnsi="Times New Roman" w:cs="Times New Roman"/>
          <w:color w:val="000000" w:themeColor="text1"/>
          <w:sz w:val="24"/>
          <w:szCs w:val="24"/>
        </w:rPr>
        <w:t xml:space="preserve"> that the value and volume of V4</w:t>
      </w:r>
      <w:r w:rsidR="00683F8C" w:rsidRPr="00014BDD">
        <w:rPr>
          <w:rFonts w:ascii="Times New Roman" w:hAnsi="Times New Roman" w:cs="Times New Roman"/>
          <w:color w:val="000000" w:themeColor="text1"/>
          <w:sz w:val="24"/>
          <w:szCs w:val="24"/>
        </w:rPr>
        <w:t xml:space="preserve"> export and import operations increased significantly. </w:t>
      </w:r>
      <w:proofErr w:type="spellStart"/>
      <w:r w:rsidR="00683F8C" w:rsidRPr="00014BDD">
        <w:rPr>
          <w:rFonts w:ascii="Times New Roman" w:hAnsi="Times New Roman" w:cs="Times New Roman"/>
          <w:color w:val="000000" w:themeColor="text1"/>
          <w:sz w:val="24"/>
          <w:szCs w:val="24"/>
        </w:rPr>
        <w:t>Fertő</w:t>
      </w:r>
      <w:proofErr w:type="spellEnd"/>
      <w:r w:rsidR="00683F8C" w:rsidRPr="00014BDD">
        <w:rPr>
          <w:rFonts w:ascii="Times New Roman" w:hAnsi="Times New Roman" w:cs="Times New Roman"/>
          <w:color w:val="000000" w:themeColor="text1"/>
          <w:sz w:val="24"/>
          <w:szCs w:val="24"/>
        </w:rPr>
        <w:t xml:space="preserve"> and </w:t>
      </w:r>
      <w:proofErr w:type="spellStart"/>
      <w:r w:rsidR="00683F8C" w:rsidRPr="00014BDD">
        <w:rPr>
          <w:rFonts w:ascii="Times New Roman" w:hAnsi="Times New Roman" w:cs="Times New Roman"/>
          <w:color w:val="000000" w:themeColor="text1"/>
          <w:sz w:val="24"/>
          <w:szCs w:val="24"/>
        </w:rPr>
        <w:t>Soós</w:t>
      </w:r>
      <w:proofErr w:type="spellEnd"/>
      <w:r w:rsidR="00683F8C" w:rsidRPr="00014BDD">
        <w:rPr>
          <w:rFonts w:ascii="Times New Roman" w:hAnsi="Times New Roman" w:cs="Times New Roman"/>
          <w:color w:val="000000" w:themeColor="text1"/>
          <w:sz w:val="24"/>
          <w:szCs w:val="24"/>
        </w:rPr>
        <w:t xml:space="preserve"> (2009) presented the duration of trade of former communist countries in the EU market and found that for the majority of countries, the length of trade is greater in EU10 markets than in EU15 markets. </w:t>
      </w:r>
      <w:proofErr w:type="spellStart"/>
      <w:r w:rsidR="00683F8C" w:rsidRPr="00014BDD">
        <w:rPr>
          <w:rFonts w:ascii="Times New Roman" w:hAnsi="Times New Roman" w:cs="Times New Roman"/>
          <w:color w:val="000000" w:themeColor="text1"/>
          <w:sz w:val="24"/>
          <w:szCs w:val="24"/>
        </w:rPr>
        <w:t>Ambroziak</w:t>
      </w:r>
      <w:proofErr w:type="spellEnd"/>
      <w:r w:rsidR="00683F8C" w:rsidRPr="00014BDD">
        <w:rPr>
          <w:rFonts w:ascii="Times New Roman" w:hAnsi="Times New Roman" w:cs="Times New Roman"/>
          <w:color w:val="000000" w:themeColor="text1"/>
          <w:sz w:val="24"/>
          <w:szCs w:val="24"/>
        </w:rPr>
        <w:t xml:space="preserve"> (2012) investigated the relationship between Foreign Direct Investment (FDI) and intra-industry trade (IIT) in the </w:t>
      </w:r>
      <w:proofErr w:type="spellStart"/>
      <w:r w:rsidR="00683F8C" w:rsidRPr="00014BDD">
        <w:rPr>
          <w:rFonts w:ascii="Times New Roman" w:hAnsi="Times New Roman" w:cs="Times New Roman"/>
          <w:color w:val="000000" w:themeColor="text1"/>
          <w:sz w:val="24"/>
          <w:szCs w:val="24"/>
        </w:rPr>
        <w:t>Visegrad</w:t>
      </w:r>
      <w:proofErr w:type="spellEnd"/>
      <w:r w:rsidR="00683F8C" w:rsidRPr="00014BDD">
        <w:rPr>
          <w:rFonts w:ascii="Times New Roman" w:hAnsi="Times New Roman" w:cs="Times New Roman"/>
          <w:color w:val="000000" w:themeColor="text1"/>
          <w:sz w:val="24"/>
          <w:szCs w:val="24"/>
        </w:rPr>
        <w:t xml:space="preserve"> countries and found that FDI stimulated not only vertical IIT in the region but also horizontal IIT. He found that differences in country size and income were positively related to IIT as is FDI, while distance and IIT showed a negative relationship. Policy-oriented analysis of the impacts of accession can be found in </w:t>
      </w:r>
      <w:proofErr w:type="spellStart"/>
      <w:r w:rsidR="00683F8C" w:rsidRPr="00014BDD">
        <w:rPr>
          <w:rFonts w:ascii="Times New Roman" w:hAnsi="Times New Roman" w:cs="Times New Roman"/>
          <w:color w:val="000000" w:themeColor="text1"/>
          <w:sz w:val="24"/>
          <w:szCs w:val="24"/>
        </w:rPr>
        <w:t>Möllers</w:t>
      </w:r>
      <w:proofErr w:type="spellEnd"/>
      <w:r w:rsidR="00683F8C" w:rsidRPr="00014BDD">
        <w:rPr>
          <w:rFonts w:ascii="Times New Roman" w:hAnsi="Times New Roman" w:cs="Times New Roman"/>
          <w:color w:val="000000" w:themeColor="text1"/>
          <w:sz w:val="24"/>
          <w:szCs w:val="24"/>
        </w:rPr>
        <w:t xml:space="preserve"> et al. (2011), </w:t>
      </w:r>
      <w:proofErr w:type="spellStart"/>
      <w:r w:rsidR="00683F8C" w:rsidRPr="00014BDD">
        <w:rPr>
          <w:rFonts w:ascii="Times New Roman" w:hAnsi="Times New Roman" w:cs="Times New Roman"/>
          <w:color w:val="000000" w:themeColor="text1"/>
          <w:sz w:val="24"/>
          <w:szCs w:val="24"/>
        </w:rPr>
        <w:t>analysing</w:t>
      </w:r>
      <w:proofErr w:type="spellEnd"/>
      <w:r w:rsidR="00683F8C" w:rsidRPr="00014BDD">
        <w:rPr>
          <w:rFonts w:ascii="Times New Roman" w:hAnsi="Times New Roman" w:cs="Times New Roman"/>
          <w:color w:val="000000" w:themeColor="text1"/>
          <w:sz w:val="24"/>
          <w:szCs w:val="24"/>
        </w:rPr>
        <w:t xml:space="preserve"> the changes in agricultural structures and rural livelihoods in the NMS and reaching several agricultural policy conclusions, especially regarding the ongoing debate of the Common Agricultural Policy. Gorton et al. (2009) analysed why the CAP does not fully fit the region and identified several reasons valid for the NMS. </w:t>
      </w:r>
      <w:proofErr w:type="spellStart"/>
      <w:r w:rsidR="00683F8C" w:rsidRPr="00014BDD">
        <w:rPr>
          <w:rFonts w:ascii="Times New Roman" w:hAnsi="Times New Roman" w:cs="Times New Roman"/>
          <w:color w:val="000000" w:themeColor="text1"/>
          <w:sz w:val="24"/>
          <w:szCs w:val="24"/>
        </w:rPr>
        <w:t>Csáki</w:t>
      </w:r>
      <w:proofErr w:type="spellEnd"/>
      <w:r w:rsidR="00683F8C" w:rsidRPr="00014BDD">
        <w:rPr>
          <w:rFonts w:ascii="Times New Roman" w:hAnsi="Times New Roman" w:cs="Times New Roman"/>
          <w:color w:val="000000" w:themeColor="text1"/>
          <w:sz w:val="24"/>
          <w:szCs w:val="24"/>
        </w:rPr>
        <w:t xml:space="preserve"> and </w:t>
      </w:r>
      <w:proofErr w:type="spellStart"/>
      <w:r w:rsidR="00683F8C" w:rsidRPr="00014BDD">
        <w:rPr>
          <w:rFonts w:ascii="Times New Roman" w:hAnsi="Times New Roman" w:cs="Times New Roman"/>
          <w:color w:val="000000" w:themeColor="text1"/>
          <w:sz w:val="24"/>
          <w:szCs w:val="24"/>
        </w:rPr>
        <w:t>Jámbor</w:t>
      </w:r>
      <w:proofErr w:type="spellEnd"/>
      <w:r w:rsidR="00683F8C" w:rsidRPr="00014BDD">
        <w:rPr>
          <w:rFonts w:ascii="Times New Roman" w:hAnsi="Times New Roman" w:cs="Times New Roman"/>
          <w:color w:val="000000" w:themeColor="text1"/>
          <w:sz w:val="24"/>
          <w:szCs w:val="24"/>
        </w:rPr>
        <w:t xml:space="preserve"> (2009) analysed the impacts of the first five years of EU accession on NMS agriculture and concluded that EU accession has had an overall positive impact, although member states </w:t>
      </w:r>
      <w:proofErr w:type="spellStart"/>
      <w:r w:rsidR="00683F8C" w:rsidRPr="00014BDD">
        <w:rPr>
          <w:rFonts w:ascii="Times New Roman" w:hAnsi="Times New Roman" w:cs="Times New Roman"/>
          <w:color w:val="000000" w:themeColor="text1"/>
          <w:sz w:val="24"/>
          <w:szCs w:val="24"/>
        </w:rPr>
        <w:t>capitalised</w:t>
      </w:r>
      <w:proofErr w:type="spellEnd"/>
      <w:r w:rsidR="00683F8C" w:rsidRPr="00014BDD">
        <w:rPr>
          <w:rFonts w:ascii="Times New Roman" w:hAnsi="Times New Roman" w:cs="Times New Roman"/>
          <w:color w:val="000000" w:themeColor="text1"/>
          <w:sz w:val="24"/>
          <w:szCs w:val="24"/>
        </w:rPr>
        <w:t xml:space="preserve"> their possibilities in a different manner. Kiss (2011) echoed this conclusion and added that accession has created an incentive for NMS agriculture but also had negative effects due to tough competition in the enlarged market.</w:t>
      </w:r>
    </w:p>
    <w:p w:rsidR="00A127FD" w:rsidRPr="00014BDD" w:rsidRDefault="00A127FD" w:rsidP="00BC37E7">
      <w:pPr>
        <w:spacing w:after="0" w:line="276" w:lineRule="auto"/>
        <w:jc w:val="both"/>
        <w:rPr>
          <w:rFonts w:ascii="Times New Roman" w:hAnsi="Times New Roman" w:cs="Times New Roman"/>
          <w:color w:val="000000" w:themeColor="text1"/>
          <w:sz w:val="24"/>
          <w:szCs w:val="24"/>
        </w:rPr>
      </w:pPr>
    </w:p>
    <w:p w:rsidR="00683F8C" w:rsidRPr="00014BDD" w:rsidRDefault="00884251" w:rsidP="00BC37E7">
      <w:pPr>
        <w:spacing w:after="0" w:line="276" w:lineRule="auto"/>
        <w:jc w:val="both"/>
        <w:rPr>
          <w:rFonts w:ascii="Times New Roman" w:hAnsi="Times New Roman" w:cs="Times New Roman"/>
          <w:color w:val="000000" w:themeColor="text1"/>
          <w:sz w:val="24"/>
          <w:szCs w:val="24"/>
        </w:rPr>
      </w:pPr>
      <w:proofErr w:type="spellStart"/>
      <w:r w:rsidRPr="00014BDD">
        <w:rPr>
          <w:rFonts w:ascii="Times New Roman" w:hAnsi="Times New Roman" w:cs="Times New Roman"/>
          <w:color w:val="000000" w:themeColor="text1"/>
          <w:sz w:val="24"/>
          <w:szCs w:val="24"/>
        </w:rPr>
        <w:t>Kartali</w:t>
      </w:r>
      <w:proofErr w:type="spellEnd"/>
      <w:r w:rsidRPr="00014BDD">
        <w:rPr>
          <w:rFonts w:ascii="Times New Roman" w:hAnsi="Times New Roman" w:cs="Times New Roman"/>
          <w:color w:val="000000" w:themeColor="text1"/>
          <w:sz w:val="24"/>
          <w:szCs w:val="24"/>
        </w:rPr>
        <w:t xml:space="preserve"> (ed.) (2008) and co-authors, on the other hand, examined the issue of the growth of the Hungarian food economy’s exports. They assessed the top 30 target markets between 2000 and 2006. Their main conclusions inclu</w:t>
      </w:r>
      <w:r w:rsidR="007E73D5" w:rsidRPr="00014BDD">
        <w:rPr>
          <w:rFonts w:ascii="Times New Roman" w:hAnsi="Times New Roman" w:cs="Times New Roman"/>
          <w:color w:val="000000" w:themeColor="text1"/>
          <w:sz w:val="24"/>
          <w:szCs w:val="24"/>
        </w:rPr>
        <w:t>ded: the top ten target markets</w:t>
      </w:r>
      <w:r w:rsidRPr="00014BDD">
        <w:rPr>
          <w:rFonts w:ascii="Times New Roman" w:hAnsi="Times New Roman" w:cs="Times New Roman"/>
          <w:color w:val="000000" w:themeColor="text1"/>
          <w:sz w:val="24"/>
          <w:szCs w:val="24"/>
        </w:rPr>
        <w:t xml:space="preserve"> including Austria, Italy, Russia, Romani</w:t>
      </w:r>
      <w:r w:rsidR="007E73D5" w:rsidRPr="00014BDD">
        <w:rPr>
          <w:rFonts w:ascii="Times New Roman" w:hAnsi="Times New Roman" w:cs="Times New Roman"/>
          <w:color w:val="000000" w:themeColor="text1"/>
          <w:sz w:val="24"/>
          <w:szCs w:val="24"/>
        </w:rPr>
        <w:t xml:space="preserve">a, the Netherlands and Poland </w:t>
      </w:r>
      <w:r w:rsidR="00FA68C8" w:rsidRPr="00014BDD">
        <w:rPr>
          <w:rFonts w:ascii="Times New Roman" w:hAnsi="Times New Roman" w:cs="Times New Roman"/>
          <w:color w:val="000000" w:themeColor="text1"/>
          <w:sz w:val="24"/>
          <w:szCs w:val="24"/>
        </w:rPr>
        <w:t>absorbed 63 percent</w:t>
      </w:r>
      <w:r w:rsidRPr="00014BDD">
        <w:rPr>
          <w:rFonts w:ascii="Times New Roman" w:hAnsi="Times New Roman" w:cs="Times New Roman"/>
          <w:color w:val="000000" w:themeColor="text1"/>
          <w:sz w:val="24"/>
          <w:szCs w:val="24"/>
        </w:rPr>
        <w:t>, a</w:t>
      </w:r>
      <w:r w:rsidR="00FA68C8" w:rsidRPr="00014BDD">
        <w:rPr>
          <w:rFonts w:ascii="Times New Roman" w:hAnsi="Times New Roman" w:cs="Times New Roman"/>
          <w:color w:val="000000" w:themeColor="text1"/>
          <w:sz w:val="24"/>
          <w:szCs w:val="24"/>
        </w:rPr>
        <w:t>nd the top 30 target markets 94 percent</w:t>
      </w:r>
      <w:r w:rsidRPr="00014BDD">
        <w:rPr>
          <w:rFonts w:ascii="Times New Roman" w:hAnsi="Times New Roman" w:cs="Times New Roman"/>
          <w:color w:val="000000" w:themeColor="text1"/>
          <w:sz w:val="24"/>
          <w:szCs w:val="24"/>
        </w:rPr>
        <w:t>, of Hungary’s agro-food exports. The average market expansion growth rates p</w:t>
      </w:r>
      <w:r w:rsidR="007A7AA9" w:rsidRPr="00014BDD">
        <w:rPr>
          <w:rFonts w:ascii="Times New Roman" w:hAnsi="Times New Roman" w:cs="Times New Roman"/>
          <w:color w:val="000000" w:themeColor="text1"/>
          <w:sz w:val="24"/>
          <w:szCs w:val="24"/>
        </w:rPr>
        <w:t>resented remarkable differences where</w:t>
      </w:r>
      <w:r w:rsidRPr="00014BDD">
        <w:rPr>
          <w:rFonts w:ascii="Times New Roman" w:hAnsi="Times New Roman" w:cs="Times New Roman"/>
          <w:color w:val="000000" w:themeColor="text1"/>
          <w:sz w:val="24"/>
          <w:szCs w:val="24"/>
        </w:rPr>
        <w:t xml:space="preserve"> the largest ma</w:t>
      </w:r>
      <w:r w:rsidR="007A7AA9" w:rsidRPr="00014BDD">
        <w:rPr>
          <w:rFonts w:ascii="Times New Roman" w:hAnsi="Times New Roman" w:cs="Times New Roman"/>
          <w:color w:val="000000" w:themeColor="text1"/>
          <w:sz w:val="24"/>
          <w:szCs w:val="24"/>
        </w:rPr>
        <w:t>rkets were the most stable ones.</w:t>
      </w:r>
      <w:r w:rsidRPr="00014BDD">
        <w:rPr>
          <w:rFonts w:ascii="Times New Roman" w:hAnsi="Times New Roman" w:cs="Times New Roman"/>
          <w:color w:val="000000" w:themeColor="text1"/>
          <w:sz w:val="24"/>
          <w:szCs w:val="24"/>
        </w:rPr>
        <w:t xml:space="preserve"> </w:t>
      </w:r>
      <w:r w:rsidR="007A7AA9" w:rsidRPr="00014BDD">
        <w:rPr>
          <w:rFonts w:ascii="Times New Roman" w:hAnsi="Times New Roman" w:cs="Times New Roman"/>
          <w:color w:val="000000" w:themeColor="text1"/>
          <w:sz w:val="24"/>
          <w:szCs w:val="24"/>
        </w:rPr>
        <w:t>The</w:t>
      </w:r>
      <w:r w:rsidRPr="00014BDD">
        <w:rPr>
          <w:rFonts w:ascii="Times New Roman" w:hAnsi="Times New Roman" w:cs="Times New Roman"/>
          <w:color w:val="000000" w:themeColor="text1"/>
          <w:sz w:val="24"/>
          <w:szCs w:val="24"/>
        </w:rPr>
        <w:t xml:space="preserve"> range of operation of the Hungarian food economy’s exports was relat</w:t>
      </w:r>
      <w:r w:rsidR="007A7AA9" w:rsidRPr="00014BDD">
        <w:rPr>
          <w:rFonts w:ascii="Times New Roman" w:hAnsi="Times New Roman" w:cs="Times New Roman"/>
          <w:color w:val="000000" w:themeColor="text1"/>
          <w:sz w:val="24"/>
          <w:szCs w:val="24"/>
        </w:rPr>
        <w:t>ively small, with a radius of 2</w:t>
      </w:r>
      <w:r w:rsidRPr="00014BDD">
        <w:rPr>
          <w:rFonts w:ascii="Times New Roman" w:hAnsi="Times New Roman" w:cs="Times New Roman"/>
          <w:color w:val="000000" w:themeColor="text1"/>
          <w:sz w:val="24"/>
          <w:szCs w:val="24"/>
        </w:rPr>
        <w:t xml:space="preserve">500 km, in </w:t>
      </w:r>
      <w:r w:rsidR="007A7AA9" w:rsidRPr="00014BDD">
        <w:rPr>
          <w:rFonts w:ascii="Times New Roman" w:hAnsi="Times New Roman" w:cs="Times New Roman"/>
          <w:color w:val="000000" w:themeColor="text1"/>
          <w:sz w:val="24"/>
          <w:szCs w:val="24"/>
        </w:rPr>
        <w:t xml:space="preserve">general covering geographically </w:t>
      </w:r>
      <w:r w:rsidRPr="00014BDD">
        <w:rPr>
          <w:rFonts w:ascii="Times New Roman" w:hAnsi="Times New Roman" w:cs="Times New Roman"/>
          <w:color w:val="000000" w:themeColor="text1"/>
          <w:sz w:val="24"/>
          <w:szCs w:val="24"/>
        </w:rPr>
        <w:t>Europe (simultaneously implying competitiv</w:t>
      </w:r>
      <w:r w:rsidR="007A7AA9" w:rsidRPr="00014BDD">
        <w:rPr>
          <w:rFonts w:ascii="Times New Roman" w:hAnsi="Times New Roman" w:cs="Times New Roman"/>
          <w:color w:val="000000" w:themeColor="text1"/>
          <w:sz w:val="24"/>
          <w:szCs w:val="24"/>
        </w:rPr>
        <w:t>e advantages and disadvantages).</w:t>
      </w:r>
      <w:r w:rsidRPr="00014BDD">
        <w:rPr>
          <w:rFonts w:ascii="Times New Roman" w:hAnsi="Times New Roman" w:cs="Times New Roman"/>
          <w:color w:val="000000" w:themeColor="text1"/>
          <w:sz w:val="24"/>
          <w:szCs w:val="24"/>
        </w:rPr>
        <w:t xml:space="preserve"> </w:t>
      </w:r>
      <w:r w:rsidR="007A7AA9" w:rsidRPr="00014BDD">
        <w:rPr>
          <w:rFonts w:ascii="Times New Roman" w:hAnsi="Times New Roman" w:cs="Times New Roman"/>
          <w:color w:val="000000" w:themeColor="text1"/>
          <w:sz w:val="24"/>
          <w:szCs w:val="24"/>
        </w:rPr>
        <w:t>The</w:t>
      </w:r>
      <w:r w:rsidRPr="00014BDD">
        <w:rPr>
          <w:rFonts w:ascii="Times New Roman" w:hAnsi="Times New Roman" w:cs="Times New Roman"/>
          <w:color w:val="000000" w:themeColor="text1"/>
          <w:sz w:val="24"/>
          <w:szCs w:val="24"/>
        </w:rPr>
        <w:t xml:space="preserve"> “driving markets” of the </w:t>
      </w:r>
      <w:r w:rsidR="007A7AA9" w:rsidRPr="00014BDD">
        <w:rPr>
          <w:rFonts w:ascii="Times New Roman" w:hAnsi="Times New Roman" w:cs="Times New Roman"/>
          <w:color w:val="000000" w:themeColor="text1"/>
          <w:sz w:val="24"/>
          <w:szCs w:val="24"/>
        </w:rPr>
        <w:t xml:space="preserve">Middle and </w:t>
      </w:r>
      <w:r w:rsidRPr="00014BDD">
        <w:rPr>
          <w:rFonts w:ascii="Times New Roman" w:hAnsi="Times New Roman" w:cs="Times New Roman"/>
          <w:color w:val="000000" w:themeColor="text1"/>
          <w:sz w:val="24"/>
          <w:szCs w:val="24"/>
        </w:rPr>
        <w:t>Far</w:t>
      </w:r>
      <w:r w:rsidR="007A7AA9" w:rsidRPr="00014BDD">
        <w:rPr>
          <w:rFonts w:ascii="Times New Roman" w:hAnsi="Times New Roman" w:cs="Times New Roman"/>
          <w:color w:val="000000" w:themeColor="text1"/>
          <w:sz w:val="24"/>
          <w:szCs w:val="24"/>
        </w:rPr>
        <w:t xml:space="preserve"> East were distant from Hungary where</w:t>
      </w:r>
      <w:r w:rsidRPr="00014BDD">
        <w:rPr>
          <w:rFonts w:ascii="Times New Roman" w:hAnsi="Times New Roman" w:cs="Times New Roman"/>
          <w:color w:val="000000" w:themeColor="text1"/>
          <w:sz w:val="24"/>
          <w:szCs w:val="24"/>
        </w:rPr>
        <w:t xml:space="preserve"> the poor transport infrastructure</w:t>
      </w:r>
      <w:r w:rsidR="007A7AA9" w:rsidRPr="00014BDD">
        <w:rPr>
          <w:rFonts w:ascii="Times New Roman" w:hAnsi="Times New Roman" w:cs="Times New Roman"/>
          <w:color w:val="000000" w:themeColor="text1"/>
          <w:sz w:val="24"/>
          <w:szCs w:val="24"/>
        </w:rPr>
        <w:t xml:space="preserve"> constituted the main barriers</w:t>
      </w:r>
      <w:r w:rsidRPr="00014BDD">
        <w:rPr>
          <w:rFonts w:ascii="Times New Roman" w:hAnsi="Times New Roman" w:cs="Times New Roman"/>
          <w:color w:val="000000" w:themeColor="text1"/>
          <w:sz w:val="24"/>
          <w:szCs w:val="24"/>
        </w:rPr>
        <w:t xml:space="preserve"> within the logistics of the sector.</w:t>
      </w:r>
      <w:r w:rsidR="001029F0" w:rsidRPr="00014BDD">
        <w:rPr>
          <w:rFonts w:ascii="Times New Roman" w:hAnsi="Times New Roman" w:cs="Times New Roman"/>
          <w:color w:val="000000" w:themeColor="text1"/>
          <w:sz w:val="24"/>
          <w:szCs w:val="24"/>
        </w:rPr>
        <w:t xml:space="preserve"> </w:t>
      </w:r>
      <w:r w:rsidR="00683F8C" w:rsidRPr="00014BDD">
        <w:rPr>
          <w:rFonts w:ascii="Times New Roman" w:hAnsi="Times New Roman" w:cs="Times New Roman"/>
          <w:color w:val="000000" w:themeColor="text1"/>
          <w:sz w:val="24"/>
          <w:szCs w:val="24"/>
        </w:rPr>
        <w:t>Despite the apparent importance of the topic, there are a limited number of research papers dealing with i</w:t>
      </w:r>
      <w:r w:rsidR="007A7AA9" w:rsidRPr="00014BDD">
        <w:rPr>
          <w:rFonts w:ascii="Times New Roman" w:hAnsi="Times New Roman" w:cs="Times New Roman"/>
          <w:color w:val="000000" w:themeColor="text1"/>
          <w:sz w:val="24"/>
          <w:szCs w:val="24"/>
        </w:rPr>
        <w:t>mpacts of EU accession on the V4</w:t>
      </w:r>
      <w:r w:rsidR="00683F8C" w:rsidRPr="00014BDD">
        <w:rPr>
          <w:rFonts w:ascii="Times New Roman" w:hAnsi="Times New Roman" w:cs="Times New Roman"/>
          <w:color w:val="000000" w:themeColor="text1"/>
          <w:sz w:val="24"/>
          <w:szCs w:val="24"/>
        </w:rPr>
        <w:t xml:space="preserve"> agriculture. Th</w:t>
      </w:r>
      <w:r w:rsidR="00FA68C8" w:rsidRPr="00014BDD">
        <w:rPr>
          <w:rFonts w:ascii="Times New Roman" w:hAnsi="Times New Roman" w:cs="Times New Roman"/>
          <w:color w:val="000000" w:themeColor="text1"/>
          <w:sz w:val="24"/>
          <w:szCs w:val="24"/>
        </w:rPr>
        <w:t>erefore, the aim of this paper</w:t>
      </w:r>
      <w:r w:rsidR="00683F8C" w:rsidRPr="00014BDD">
        <w:rPr>
          <w:rFonts w:ascii="Times New Roman" w:hAnsi="Times New Roman" w:cs="Times New Roman"/>
          <w:color w:val="000000" w:themeColor="text1"/>
          <w:sz w:val="24"/>
          <w:szCs w:val="24"/>
        </w:rPr>
        <w:t xml:space="preserve"> is to evaluate the status of the sector in the light of the latest available data as well </w:t>
      </w:r>
      <w:r w:rsidR="00683F8C" w:rsidRPr="00014BDD">
        <w:rPr>
          <w:rFonts w:ascii="Times New Roman" w:hAnsi="Times New Roman" w:cs="Times New Roman"/>
          <w:color w:val="000000" w:themeColor="text1"/>
          <w:sz w:val="24"/>
          <w:szCs w:val="24"/>
        </w:rPr>
        <w:lastRenderedPageBreak/>
        <w:t>as to identify the factors lying behind different country performances in th</w:t>
      </w:r>
      <w:r w:rsidR="007A7AA9" w:rsidRPr="00014BDD">
        <w:rPr>
          <w:rFonts w:ascii="Times New Roman" w:hAnsi="Times New Roman" w:cs="Times New Roman"/>
          <w:color w:val="000000" w:themeColor="text1"/>
          <w:sz w:val="24"/>
          <w:szCs w:val="24"/>
        </w:rPr>
        <w:t>e four Member States concerned and compare them before and after the accession.</w:t>
      </w:r>
    </w:p>
    <w:p w:rsidR="00BC37E7" w:rsidRPr="00014BDD" w:rsidRDefault="00BC37E7" w:rsidP="00BC37E7">
      <w:pPr>
        <w:spacing w:after="0" w:line="276" w:lineRule="auto"/>
        <w:jc w:val="both"/>
        <w:rPr>
          <w:rFonts w:ascii="Times New Roman" w:hAnsi="Times New Roman" w:cs="Times New Roman"/>
          <w:b/>
          <w:color w:val="000000" w:themeColor="text1"/>
          <w:sz w:val="24"/>
          <w:szCs w:val="24"/>
        </w:rPr>
      </w:pPr>
    </w:p>
    <w:p w:rsidR="00B57805" w:rsidRPr="00014BDD" w:rsidRDefault="00E53B67" w:rsidP="00BC37E7">
      <w:pPr>
        <w:spacing w:after="0" w:line="276" w:lineRule="auto"/>
        <w:jc w:val="both"/>
        <w:rPr>
          <w:rFonts w:ascii="Times New Roman" w:hAnsi="Times New Roman" w:cs="Times New Roman"/>
          <w:b/>
          <w:color w:val="000000" w:themeColor="text1"/>
          <w:sz w:val="24"/>
          <w:szCs w:val="24"/>
        </w:rPr>
      </w:pPr>
      <w:r w:rsidRPr="00014BDD">
        <w:rPr>
          <w:rFonts w:ascii="Times New Roman" w:hAnsi="Times New Roman" w:cs="Times New Roman"/>
          <w:b/>
          <w:color w:val="000000" w:themeColor="text1"/>
          <w:sz w:val="24"/>
          <w:szCs w:val="24"/>
        </w:rPr>
        <w:t xml:space="preserve">2.0 </w:t>
      </w:r>
      <w:r w:rsidR="00B57805" w:rsidRPr="00014BDD">
        <w:rPr>
          <w:rFonts w:ascii="Times New Roman" w:hAnsi="Times New Roman" w:cs="Times New Roman"/>
          <w:b/>
          <w:color w:val="000000" w:themeColor="text1"/>
          <w:sz w:val="24"/>
          <w:szCs w:val="24"/>
        </w:rPr>
        <w:t>Materials and Methods</w:t>
      </w:r>
    </w:p>
    <w:p w:rsidR="00C66DF5" w:rsidRPr="00014BDD" w:rsidRDefault="00C66DF5" w:rsidP="00BC37E7">
      <w:pPr>
        <w:spacing w:after="0" w:line="276"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The data employed in this study was obtained from the Farm Accounting Data Network (FADN)</w:t>
      </w:r>
      <w:r w:rsidR="00470003" w:rsidRPr="00014BDD">
        <w:rPr>
          <w:rFonts w:ascii="Times New Roman" w:hAnsi="Times New Roman" w:cs="Times New Roman"/>
          <w:color w:val="000000" w:themeColor="text1"/>
          <w:sz w:val="24"/>
          <w:szCs w:val="24"/>
        </w:rPr>
        <w:t xml:space="preserve"> complimented by data from Food and Agriculture </w:t>
      </w:r>
      <w:r w:rsidR="00470003" w:rsidRPr="0048231E">
        <w:rPr>
          <w:rFonts w:ascii="Times New Roman" w:hAnsi="Times New Roman" w:cs="Times New Roman"/>
          <w:color w:val="000000" w:themeColor="text1"/>
          <w:sz w:val="24"/>
          <w:szCs w:val="24"/>
        </w:rPr>
        <w:t>Organization statistical database (FAOSAT)</w:t>
      </w:r>
      <w:r w:rsidR="007A7AA9" w:rsidRPr="0048231E">
        <w:rPr>
          <w:rFonts w:ascii="Times New Roman" w:hAnsi="Times New Roman" w:cs="Times New Roman"/>
          <w:color w:val="000000" w:themeColor="text1"/>
          <w:sz w:val="24"/>
          <w:szCs w:val="24"/>
        </w:rPr>
        <w:t xml:space="preserve"> and the European Statistical Office (EUROSTAT)</w:t>
      </w:r>
      <w:r w:rsidRPr="0048231E">
        <w:rPr>
          <w:rFonts w:ascii="Times New Roman" w:hAnsi="Times New Roman" w:cs="Times New Roman"/>
          <w:color w:val="000000" w:themeColor="text1"/>
          <w:sz w:val="24"/>
          <w:szCs w:val="24"/>
        </w:rPr>
        <w:t>.</w:t>
      </w:r>
      <w:r w:rsidR="00F86C28" w:rsidRPr="0048231E">
        <w:rPr>
          <w:rFonts w:ascii="Times New Roman" w:hAnsi="Times New Roman" w:cs="Times New Roman"/>
          <w:color w:val="000000" w:themeColor="text1"/>
          <w:sz w:val="24"/>
          <w:szCs w:val="24"/>
        </w:rPr>
        <w:t xml:space="preserve"> Time series data from 2004 to 2012 were collected on agricultural output, farm productivity, farm inputs</w:t>
      </w:r>
      <w:r w:rsidR="007A7AA9" w:rsidRPr="0048231E">
        <w:rPr>
          <w:rFonts w:ascii="Times New Roman" w:hAnsi="Times New Roman" w:cs="Times New Roman"/>
          <w:color w:val="000000" w:themeColor="text1"/>
          <w:sz w:val="24"/>
          <w:szCs w:val="24"/>
        </w:rPr>
        <w:t xml:space="preserve"> and outputs per hectare</w:t>
      </w:r>
      <w:r w:rsidR="00F86C28" w:rsidRPr="0048231E">
        <w:rPr>
          <w:rFonts w:ascii="Times New Roman" w:hAnsi="Times New Roman" w:cs="Times New Roman"/>
          <w:color w:val="000000" w:themeColor="text1"/>
          <w:sz w:val="24"/>
          <w:szCs w:val="24"/>
        </w:rPr>
        <w:t xml:space="preserve">, farm net income, </w:t>
      </w:r>
      <w:r w:rsidR="00212D6F" w:rsidRPr="0048231E">
        <w:rPr>
          <w:rFonts w:ascii="Times New Roman" w:hAnsi="Times New Roman" w:cs="Times New Roman"/>
          <w:color w:val="000000" w:themeColor="text1"/>
          <w:sz w:val="24"/>
          <w:szCs w:val="24"/>
        </w:rPr>
        <w:t xml:space="preserve">farm structure, economic size, utilized agricultural area, </w:t>
      </w:r>
      <w:r w:rsidR="0048231E" w:rsidRPr="0048231E">
        <w:rPr>
          <w:rFonts w:ascii="Times New Roman" w:hAnsi="Times New Roman" w:cs="Times New Roman"/>
          <w:color w:val="000000" w:themeColor="text1"/>
          <w:sz w:val="24"/>
          <w:szCs w:val="24"/>
        </w:rPr>
        <w:t>index of real income in agriculture per annual work unit</w:t>
      </w:r>
      <w:r w:rsidR="0048231E">
        <w:rPr>
          <w:rFonts w:ascii="Times New Roman" w:hAnsi="Times New Roman" w:cs="Times New Roman"/>
          <w:color w:val="000000" w:themeColor="text1"/>
          <w:sz w:val="24"/>
          <w:szCs w:val="24"/>
        </w:rPr>
        <w:t xml:space="preserve"> </w:t>
      </w:r>
      <w:r w:rsidR="0048231E" w:rsidRPr="0048231E">
        <w:rPr>
          <w:rFonts w:ascii="Times New Roman" w:hAnsi="Times New Roman" w:cs="Times New Roman"/>
          <w:color w:val="000000" w:themeColor="text1"/>
          <w:sz w:val="24"/>
          <w:szCs w:val="24"/>
        </w:rPr>
        <w:t xml:space="preserve">(AWU), import value, export value </w:t>
      </w:r>
      <w:r w:rsidR="00BC37E7" w:rsidRPr="0048231E">
        <w:rPr>
          <w:rFonts w:ascii="Times New Roman" w:hAnsi="Times New Roman" w:cs="Times New Roman"/>
          <w:color w:val="000000" w:themeColor="text1"/>
          <w:sz w:val="24"/>
          <w:szCs w:val="24"/>
        </w:rPr>
        <w:t>and total</w:t>
      </w:r>
      <w:r w:rsidR="00F86C28" w:rsidRPr="0048231E">
        <w:rPr>
          <w:rFonts w:ascii="Times New Roman" w:hAnsi="Times New Roman" w:cs="Times New Roman"/>
          <w:color w:val="000000" w:themeColor="text1"/>
          <w:sz w:val="24"/>
          <w:szCs w:val="24"/>
        </w:rPr>
        <w:t xml:space="preserve"> subsidy received, decoupled payment in order to</w:t>
      </w:r>
      <w:r w:rsidR="00E154BA" w:rsidRPr="0048231E">
        <w:rPr>
          <w:rFonts w:ascii="Times New Roman" w:hAnsi="Times New Roman" w:cs="Times New Roman"/>
          <w:color w:val="000000" w:themeColor="text1"/>
          <w:sz w:val="24"/>
          <w:szCs w:val="24"/>
        </w:rPr>
        <w:t xml:space="preserve"> </w:t>
      </w:r>
      <w:r w:rsidR="00BC37E7" w:rsidRPr="0048231E">
        <w:rPr>
          <w:rFonts w:ascii="Times New Roman" w:hAnsi="Times New Roman" w:cs="Times New Roman"/>
          <w:color w:val="000000" w:themeColor="text1"/>
          <w:sz w:val="24"/>
          <w:szCs w:val="24"/>
        </w:rPr>
        <w:t>achieve</w:t>
      </w:r>
      <w:r w:rsidR="00F86C28" w:rsidRPr="0048231E">
        <w:rPr>
          <w:rFonts w:ascii="Times New Roman" w:hAnsi="Times New Roman" w:cs="Times New Roman"/>
          <w:color w:val="000000" w:themeColor="text1"/>
          <w:sz w:val="24"/>
          <w:szCs w:val="24"/>
        </w:rPr>
        <w:t xml:space="preserve"> the set objective of the research study.</w:t>
      </w:r>
    </w:p>
    <w:p w:rsidR="001029F0" w:rsidRPr="00014BDD" w:rsidRDefault="001029F0" w:rsidP="00BC37E7">
      <w:pPr>
        <w:spacing w:after="0" w:line="276" w:lineRule="auto"/>
        <w:jc w:val="both"/>
        <w:rPr>
          <w:rFonts w:ascii="Times New Roman" w:hAnsi="Times New Roman" w:cs="Times New Roman"/>
          <w:color w:val="000000" w:themeColor="text1"/>
          <w:sz w:val="24"/>
          <w:szCs w:val="24"/>
        </w:rPr>
      </w:pPr>
    </w:p>
    <w:p w:rsidR="00F43EB9" w:rsidRPr="00014BDD" w:rsidRDefault="00F86C28" w:rsidP="00BC37E7">
      <w:pPr>
        <w:spacing w:after="0" w:line="276"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Descriptive statistics was used to analyse and describe the trend of variables for the countries understudy. We employed </w:t>
      </w:r>
      <w:r w:rsidR="00E154BA" w:rsidRPr="00014BDD">
        <w:rPr>
          <w:rFonts w:ascii="Times New Roman" w:hAnsi="Times New Roman" w:cs="Times New Roman"/>
          <w:color w:val="000000" w:themeColor="text1"/>
          <w:sz w:val="24"/>
          <w:szCs w:val="24"/>
        </w:rPr>
        <w:t>graphs to describe the changes of these variables over time after the acce</w:t>
      </w:r>
      <w:r w:rsidR="007E73D5" w:rsidRPr="00014BDD">
        <w:rPr>
          <w:rFonts w:ascii="Times New Roman" w:hAnsi="Times New Roman" w:cs="Times New Roman"/>
          <w:color w:val="000000" w:themeColor="text1"/>
          <w:sz w:val="24"/>
          <w:szCs w:val="24"/>
        </w:rPr>
        <w:t>ssion into the EU from 2004 to</w:t>
      </w:r>
      <w:r w:rsidR="00E154BA" w:rsidRPr="00014BDD">
        <w:rPr>
          <w:rFonts w:ascii="Times New Roman" w:hAnsi="Times New Roman" w:cs="Times New Roman"/>
          <w:color w:val="000000" w:themeColor="text1"/>
          <w:sz w:val="24"/>
          <w:szCs w:val="24"/>
        </w:rPr>
        <w:t xml:space="preserve"> 2012. </w:t>
      </w:r>
      <w:r w:rsidR="002D3A2D" w:rsidRPr="001400BE">
        <w:rPr>
          <w:rFonts w:ascii="Times New Roman" w:hAnsi="Times New Roman" w:cs="Times New Roman"/>
          <w:color w:val="000000" w:themeColor="text1"/>
          <w:sz w:val="24"/>
          <w:szCs w:val="24"/>
        </w:rPr>
        <w:t>Further to attaining the objective of the study which was to examine the correlation between performance of CAP (using total subsidy obtained</w:t>
      </w:r>
      <w:r w:rsidR="001A754A" w:rsidRPr="001400BE">
        <w:rPr>
          <w:rFonts w:ascii="Times New Roman" w:hAnsi="Times New Roman" w:cs="Times New Roman"/>
          <w:color w:val="000000" w:themeColor="text1"/>
          <w:sz w:val="24"/>
          <w:szCs w:val="24"/>
        </w:rPr>
        <w:t>, real income</w:t>
      </w:r>
      <w:r w:rsidR="002D3A2D" w:rsidRPr="001400BE">
        <w:rPr>
          <w:rFonts w:ascii="Times New Roman" w:hAnsi="Times New Roman" w:cs="Times New Roman"/>
          <w:color w:val="000000" w:themeColor="text1"/>
          <w:sz w:val="24"/>
          <w:szCs w:val="24"/>
        </w:rPr>
        <w:t xml:space="preserve"> and decoupled payment received by farmers as proxy for CAP performance), trade factors</w:t>
      </w:r>
      <w:r w:rsidR="001A754A" w:rsidRPr="001400BE">
        <w:rPr>
          <w:rFonts w:ascii="Times New Roman" w:hAnsi="Times New Roman" w:cs="Times New Roman"/>
          <w:color w:val="000000" w:themeColor="text1"/>
          <w:sz w:val="24"/>
          <w:szCs w:val="24"/>
        </w:rPr>
        <w:t xml:space="preserve"> (import and export)</w:t>
      </w:r>
      <w:r w:rsidR="002D3A2D" w:rsidRPr="001400BE">
        <w:rPr>
          <w:rFonts w:ascii="Times New Roman" w:hAnsi="Times New Roman" w:cs="Times New Roman"/>
          <w:color w:val="000000" w:themeColor="text1"/>
          <w:sz w:val="24"/>
          <w:szCs w:val="24"/>
        </w:rPr>
        <w:t xml:space="preserve"> and farm productivity.</w:t>
      </w:r>
      <w:r w:rsidR="002D3A2D" w:rsidRPr="00014BDD">
        <w:rPr>
          <w:rFonts w:ascii="Times New Roman" w:hAnsi="Times New Roman" w:cs="Times New Roman"/>
          <w:color w:val="000000" w:themeColor="text1"/>
          <w:sz w:val="24"/>
          <w:szCs w:val="24"/>
        </w:rPr>
        <w:t xml:space="preserve"> This would give us an insight on linear </w:t>
      </w:r>
      <w:r w:rsidR="001A754A" w:rsidRPr="00014BDD">
        <w:rPr>
          <w:rFonts w:ascii="Times New Roman" w:hAnsi="Times New Roman" w:cs="Times New Roman"/>
          <w:color w:val="000000" w:themeColor="text1"/>
          <w:sz w:val="24"/>
          <w:szCs w:val="24"/>
        </w:rPr>
        <w:t>relationship that exists</w:t>
      </w:r>
      <w:r w:rsidR="002D3A2D" w:rsidRPr="00014BDD">
        <w:rPr>
          <w:rFonts w:ascii="Times New Roman" w:hAnsi="Times New Roman" w:cs="Times New Roman"/>
          <w:color w:val="000000" w:themeColor="text1"/>
          <w:sz w:val="24"/>
          <w:szCs w:val="24"/>
        </w:rPr>
        <w:t xml:space="preserve"> between the </w:t>
      </w:r>
      <w:r w:rsidR="008510C0" w:rsidRPr="00014BDD">
        <w:rPr>
          <w:rFonts w:ascii="Times New Roman" w:hAnsi="Times New Roman" w:cs="Times New Roman"/>
          <w:color w:val="000000" w:themeColor="text1"/>
          <w:sz w:val="24"/>
          <w:szCs w:val="24"/>
        </w:rPr>
        <w:t>variables. In order to analyse this, we employed c</w:t>
      </w:r>
      <w:r w:rsidR="00F43EB9" w:rsidRPr="00014BDD">
        <w:rPr>
          <w:rFonts w:ascii="Times New Roman" w:hAnsi="Times New Roman" w:cs="Times New Roman"/>
          <w:color w:val="000000" w:themeColor="text1"/>
          <w:sz w:val="24"/>
          <w:szCs w:val="24"/>
        </w:rPr>
        <w:t>orrelation coefficient denoted by the formula</w:t>
      </w:r>
      <w:r w:rsidR="008510C0" w:rsidRPr="00014BDD">
        <w:rPr>
          <w:rFonts w:ascii="Times New Roman" w:hAnsi="Times New Roman" w:cs="Times New Roman"/>
          <w:color w:val="000000" w:themeColor="text1"/>
          <w:sz w:val="24"/>
          <w:szCs w:val="24"/>
        </w:rPr>
        <w:t xml:space="preserve"> below:</w:t>
      </w:r>
    </w:p>
    <w:p w:rsidR="00F43EB9" w:rsidRPr="00014BDD" w:rsidRDefault="00BC37E7" w:rsidP="00BC37E7">
      <w:pPr>
        <w:spacing w:after="0" w:line="276" w:lineRule="auto"/>
        <w:jc w:val="both"/>
        <w:rPr>
          <w:rFonts w:ascii="Times New Roman" w:hAnsi="Times New Roman" w:cs="Times New Roman"/>
          <w:color w:val="000000" w:themeColor="text1"/>
          <w:sz w:val="24"/>
          <w:szCs w:val="24"/>
        </w:rPr>
      </w:pPr>
      <w:r w:rsidRPr="00014BDD">
        <w:rPr>
          <w:rFonts w:ascii="Times New Roman" w:hAnsi="Times New Roman" w:cs="Times New Roman"/>
          <w:noProof/>
          <w:color w:val="000000" w:themeColor="text1"/>
          <w:sz w:val="24"/>
          <w:szCs w:val="24"/>
          <w:lang w:val="hu-HU" w:eastAsia="hu-HU"/>
        </w:rPr>
        <w:drawing>
          <wp:anchor distT="0" distB="0" distL="114300" distR="114300" simplePos="0" relativeHeight="251658240" behindDoc="0" locked="0" layoutInCell="1" allowOverlap="1" wp14:anchorId="237BEDF8" wp14:editId="64651956">
            <wp:simplePos x="0" y="0"/>
            <wp:positionH relativeFrom="column">
              <wp:posOffset>1438275</wp:posOffset>
            </wp:positionH>
            <wp:positionV relativeFrom="paragraph">
              <wp:posOffset>204470</wp:posOffset>
            </wp:positionV>
            <wp:extent cx="2333625" cy="5905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33625" cy="590550"/>
                    </a:xfrm>
                    <a:prstGeom prst="rect">
                      <a:avLst/>
                    </a:prstGeom>
                  </pic:spPr>
                </pic:pic>
              </a:graphicData>
            </a:graphic>
            <wp14:sizeRelH relativeFrom="margin">
              <wp14:pctWidth>0</wp14:pctWidth>
            </wp14:sizeRelH>
            <wp14:sizeRelV relativeFrom="margin">
              <wp14:pctHeight>0</wp14:pctHeight>
            </wp14:sizeRelV>
          </wp:anchor>
        </w:drawing>
      </w:r>
      <w:r w:rsidR="00F43EB9" w:rsidRPr="00014BDD">
        <w:rPr>
          <w:rFonts w:ascii="Times New Roman" w:hAnsi="Times New Roman" w:cs="Times New Roman"/>
          <w:color w:val="000000" w:themeColor="text1"/>
          <w:sz w:val="24"/>
          <w:szCs w:val="24"/>
        </w:rPr>
        <w:tab/>
      </w:r>
      <w:r w:rsidR="00F43EB9" w:rsidRPr="00014BDD">
        <w:rPr>
          <w:rFonts w:ascii="Times New Roman" w:hAnsi="Times New Roman" w:cs="Times New Roman"/>
          <w:color w:val="000000" w:themeColor="text1"/>
          <w:sz w:val="24"/>
          <w:szCs w:val="24"/>
        </w:rPr>
        <w:tab/>
      </w:r>
      <w:r w:rsidR="00F43EB9" w:rsidRPr="00014BDD">
        <w:rPr>
          <w:rFonts w:ascii="Times New Roman" w:hAnsi="Times New Roman" w:cs="Times New Roman"/>
          <w:color w:val="000000" w:themeColor="text1"/>
          <w:sz w:val="24"/>
          <w:szCs w:val="24"/>
        </w:rPr>
        <w:tab/>
      </w:r>
      <w:r w:rsidR="00F43EB9" w:rsidRPr="00014BDD">
        <w:rPr>
          <w:rFonts w:ascii="Times New Roman" w:hAnsi="Times New Roman" w:cs="Times New Roman"/>
          <w:color w:val="000000" w:themeColor="text1"/>
          <w:sz w:val="24"/>
          <w:szCs w:val="24"/>
        </w:rPr>
        <w:tab/>
      </w:r>
      <w:r w:rsidR="00F43EB9" w:rsidRPr="00014BDD">
        <w:rPr>
          <w:rFonts w:ascii="Times New Roman" w:hAnsi="Times New Roman" w:cs="Times New Roman"/>
          <w:color w:val="000000" w:themeColor="text1"/>
          <w:sz w:val="24"/>
          <w:szCs w:val="24"/>
        </w:rPr>
        <w:tab/>
      </w:r>
      <w:r w:rsidR="00F43EB9" w:rsidRPr="00014BDD">
        <w:rPr>
          <w:rFonts w:ascii="Times New Roman" w:hAnsi="Times New Roman" w:cs="Times New Roman"/>
          <w:color w:val="000000" w:themeColor="text1"/>
          <w:sz w:val="24"/>
          <w:szCs w:val="24"/>
        </w:rPr>
        <w:tab/>
      </w:r>
      <w:r w:rsidR="00F43EB9" w:rsidRPr="00014BDD">
        <w:rPr>
          <w:rFonts w:ascii="Times New Roman" w:hAnsi="Times New Roman" w:cs="Times New Roman"/>
          <w:color w:val="000000" w:themeColor="text1"/>
          <w:sz w:val="24"/>
          <w:szCs w:val="24"/>
        </w:rPr>
        <w:tab/>
      </w:r>
    </w:p>
    <w:p w:rsidR="00F43EB9" w:rsidRPr="00014BDD" w:rsidRDefault="00F43EB9" w:rsidP="00BC37E7">
      <w:pPr>
        <w:spacing w:after="0" w:line="276" w:lineRule="auto"/>
        <w:jc w:val="both"/>
        <w:rPr>
          <w:rFonts w:ascii="Times New Roman" w:hAnsi="Times New Roman" w:cs="Times New Roman"/>
          <w:i/>
          <w:color w:val="000000" w:themeColor="text1"/>
          <w:sz w:val="24"/>
          <w:szCs w:val="24"/>
        </w:rPr>
      </w:pPr>
      <w:r w:rsidRPr="00014BDD">
        <w:rPr>
          <w:rFonts w:ascii="Times New Roman" w:hAnsi="Times New Roman" w:cs="Times New Roman"/>
          <w:color w:val="000000" w:themeColor="text1"/>
          <w:sz w:val="24"/>
          <w:szCs w:val="24"/>
        </w:rPr>
        <w:tab/>
      </w:r>
      <w:r w:rsidRPr="00014BDD">
        <w:rPr>
          <w:rFonts w:ascii="Times New Roman" w:hAnsi="Times New Roman" w:cs="Times New Roman"/>
          <w:color w:val="000000" w:themeColor="text1"/>
          <w:sz w:val="24"/>
          <w:szCs w:val="24"/>
        </w:rPr>
        <w:tab/>
      </w:r>
      <w:r w:rsidRPr="00014BDD">
        <w:rPr>
          <w:rFonts w:ascii="Times New Roman" w:hAnsi="Times New Roman" w:cs="Times New Roman"/>
          <w:color w:val="000000" w:themeColor="text1"/>
          <w:sz w:val="24"/>
          <w:szCs w:val="24"/>
        </w:rPr>
        <w:tab/>
      </w:r>
      <w:r w:rsidRPr="00014BDD">
        <w:rPr>
          <w:rFonts w:ascii="Times New Roman" w:hAnsi="Times New Roman" w:cs="Times New Roman"/>
          <w:color w:val="000000" w:themeColor="text1"/>
          <w:sz w:val="24"/>
          <w:szCs w:val="24"/>
        </w:rPr>
        <w:tab/>
      </w:r>
      <w:r w:rsidRPr="00014BDD">
        <w:rPr>
          <w:rFonts w:ascii="Times New Roman" w:hAnsi="Times New Roman" w:cs="Times New Roman"/>
          <w:color w:val="000000" w:themeColor="text1"/>
          <w:sz w:val="24"/>
          <w:szCs w:val="24"/>
        </w:rPr>
        <w:tab/>
      </w:r>
      <w:r w:rsidRPr="00014BDD">
        <w:rPr>
          <w:rFonts w:ascii="Times New Roman" w:hAnsi="Times New Roman" w:cs="Times New Roman"/>
          <w:color w:val="000000" w:themeColor="text1"/>
          <w:sz w:val="24"/>
          <w:szCs w:val="24"/>
        </w:rPr>
        <w:tab/>
      </w:r>
      <w:r w:rsidRPr="00014BDD">
        <w:rPr>
          <w:rFonts w:ascii="Times New Roman" w:hAnsi="Times New Roman" w:cs="Times New Roman"/>
          <w:color w:val="000000" w:themeColor="text1"/>
          <w:sz w:val="24"/>
          <w:szCs w:val="24"/>
        </w:rPr>
        <w:tab/>
        <w:t>….….…………</w:t>
      </w:r>
      <w:proofErr w:type="gramStart"/>
      <w:r w:rsidRPr="00014BDD">
        <w:rPr>
          <w:rFonts w:ascii="Times New Roman" w:hAnsi="Times New Roman" w:cs="Times New Roman"/>
          <w:color w:val="000000" w:themeColor="text1"/>
          <w:sz w:val="24"/>
          <w:szCs w:val="24"/>
        </w:rPr>
        <w:t>…(</w:t>
      </w:r>
      <w:proofErr w:type="gramEnd"/>
      <w:r w:rsidRPr="00014BDD">
        <w:rPr>
          <w:rFonts w:ascii="Times New Roman" w:hAnsi="Times New Roman" w:cs="Times New Roman"/>
          <w:i/>
          <w:color w:val="000000" w:themeColor="text1"/>
          <w:sz w:val="24"/>
          <w:szCs w:val="24"/>
        </w:rPr>
        <w:t>1)</w:t>
      </w:r>
    </w:p>
    <w:p w:rsidR="00F43EB9" w:rsidRPr="00014BDD" w:rsidRDefault="00F43EB9" w:rsidP="00BC37E7">
      <w:pPr>
        <w:spacing w:after="0" w:line="276" w:lineRule="auto"/>
        <w:jc w:val="both"/>
        <w:rPr>
          <w:rFonts w:ascii="Times New Roman" w:hAnsi="Times New Roman" w:cs="Times New Roman"/>
          <w:color w:val="000000" w:themeColor="text1"/>
          <w:sz w:val="24"/>
          <w:szCs w:val="24"/>
        </w:rPr>
      </w:pPr>
    </w:p>
    <w:p w:rsidR="00F43EB9" w:rsidRPr="00014BDD" w:rsidRDefault="00F43EB9" w:rsidP="00BC37E7">
      <w:pPr>
        <w:spacing w:after="0" w:line="276" w:lineRule="auto"/>
        <w:jc w:val="both"/>
        <w:rPr>
          <w:rFonts w:ascii="Times New Roman" w:hAnsi="Times New Roman" w:cs="Times New Roman"/>
          <w:color w:val="000000" w:themeColor="text1"/>
          <w:sz w:val="24"/>
          <w:szCs w:val="24"/>
        </w:rPr>
      </w:pPr>
    </w:p>
    <w:p w:rsidR="00F43EB9" w:rsidRDefault="00F43EB9" w:rsidP="00BC37E7">
      <w:pPr>
        <w:spacing w:after="0" w:line="276" w:lineRule="auto"/>
        <w:jc w:val="both"/>
        <w:rPr>
          <w:rFonts w:ascii="Times New Roman" w:hAnsi="Times New Roman" w:cs="Times New Roman"/>
          <w:color w:val="000000" w:themeColor="text1"/>
          <w:sz w:val="24"/>
          <w:szCs w:val="24"/>
        </w:rPr>
      </w:pPr>
      <w:r w:rsidRPr="0048231E">
        <w:rPr>
          <w:rFonts w:ascii="Times New Roman" w:hAnsi="Times New Roman" w:cs="Times New Roman"/>
          <w:color w:val="000000" w:themeColor="text1"/>
          <w:sz w:val="24"/>
          <w:szCs w:val="24"/>
        </w:rPr>
        <w:t>Where</w:t>
      </w:r>
      <w:r w:rsidR="001029F0" w:rsidRPr="0048231E">
        <w:rPr>
          <w:rFonts w:ascii="Times New Roman" w:hAnsi="Times New Roman" w:cs="Times New Roman"/>
          <w:color w:val="000000" w:themeColor="text1"/>
          <w:sz w:val="24"/>
          <w:szCs w:val="24"/>
        </w:rPr>
        <w:t xml:space="preserve"> </w:t>
      </w:r>
      <w:r w:rsidRPr="0048231E">
        <w:rPr>
          <w:rFonts w:ascii="Times New Roman" w:hAnsi="Times New Roman" w:cs="Times New Roman"/>
          <w:color w:val="000000" w:themeColor="text1"/>
          <w:sz w:val="24"/>
          <w:szCs w:val="24"/>
        </w:rPr>
        <w:t>X and Y are values of total subsidy obtained, decoupled payment received by farmers (proxy for CAP performance), trade factors and farm productivity obtaine</w:t>
      </w:r>
      <w:r w:rsidR="007E73D5" w:rsidRPr="0048231E">
        <w:rPr>
          <w:rFonts w:ascii="Times New Roman" w:hAnsi="Times New Roman" w:cs="Times New Roman"/>
          <w:color w:val="000000" w:themeColor="text1"/>
          <w:sz w:val="24"/>
          <w:szCs w:val="24"/>
        </w:rPr>
        <w:t>d from the period of 2004 - 2012</w:t>
      </w:r>
      <w:r w:rsidRPr="0048231E">
        <w:rPr>
          <w:rFonts w:ascii="Times New Roman" w:hAnsi="Times New Roman" w:cs="Times New Roman"/>
          <w:color w:val="000000" w:themeColor="text1"/>
          <w:sz w:val="24"/>
          <w:szCs w:val="24"/>
        </w:rPr>
        <w:t>.</w:t>
      </w:r>
    </w:p>
    <w:p w:rsidR="0048231E" w:rsidRPr="00014BDD" w:rsidRDefault="0048231E" w:rsidP="00BC37E7">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noteworthy to state that the data analysed using the correlation analysis were aggregated for the V4 countries for the year understudy</w:t>
      </w:r>
    </w:p>
    <w:p w:rsidR="00BC37E7" w:rsidRPr="00014BDD" w:rsidRDefault="00BC37E7" w:rsidP="00BC37E7">
      <w:pPr>
        <w:spacing w:after="0" w:line="276" w:lineRule="auto"/>
        <w:jc w:val="both"/>
        <w:rPr>
          <w:rFonts w:ascii="Times New Roman" w:hAnsi="Times New Roman" w:cs="Times New Roman"/>
          <w:color w:val="000000" w:themeColor="text1"/>
          <w:sz w:val="24"/>
          <w:szCs w:val="24"/>
        </w:rPr>
      </w:pPr>
    </w:p>
    <w:p w:rsidR="0060299A" w:rsidRPr="00014BDD" w:rsidRDefault="00E53B67" w:rsidP="00BC37E7">
      <w:pPr>
        <w:spacing w:after="0" w:line="276" w:lineRule="auto"/>
        <w:jc w:val="both"/>
        <w:rPr>
          <w:rFonts w:ascii="Times New Roman" w:hAnsi="Times New Roman" w:cs="Times New Roman"/>
          <w:b/>
          <w:color w:val="000000" w:themeColor="text1"/>
          <w:sz w:val="24"/>
          <w:szCs w:val="24"/>
        </w:rPr>
      </w:pPr>
      <w:r w:rsidRPr="00014BDD">
        <w:rPr>
          <w:rFonts w:ascii="Times New Roman" w:hAnsi="Times New Roman" w:cs="Times New Roman"/>
          <w:b/>
          <w:color w:val="000000" w:themeColor="text1"/>
          <w:sz w:val="24"/>
          <w:szCs w:val="24"/>
        </w:rPr>
        <w:t xml:space="preserve">3.0 </w:t>
      </w:r>
      <w:r w:rsidR="0060299A" w:rsidRPr="00014BDD">
        <w:rPr>
          <w:rFonts w:ascii="Times New Roman" w:hAnsi="Times New Roman" w:cs="Times New Roman"/>
          <w:b/>
          <w:color w:val="000000" w:themeColor="text1"/>
          <w:sz w:val="24"/>
          <w:szCs w:val="24"/>
        </w:rPr>
        <w:t>Results and Discussions</w:t>
      </w:r>
    </w:p>
    <w:p w:rsidR="00F43EB9" w:rsidRPr="00014BDD" w:rsidRDefault="00F43EB9" w:rsidP="00BC37E7">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This </w:t>
      </w:r>
      <w:r w:rsidR="005A731E" w:rsidRPr="00014BDD">
        <w:rPr>
          <w:rFonts w:ascii="Times New Roman" w:hAnsi="Times New Roman" w:cs="Times New Roman"/>
          <w:color w:val="000000" w:themeColor="text1"/>
          <w:sz w:val="24"/>
          <w:szCs w:val="24"/>
        </w:rPr>
        <w:t>section entails</w:t>
      </w:r>
      <w:r w:rsidRPr="00014BDD">
        <w:rPr>
          <w:rFonts w:ascii="Times New Roman" w:hAnsi="Times New Roman" w:cs="Times New Roman"/>
          <w:color w:val="000000" w:themeColor="text1"/>
          <w:sz w:val="24"/>
          <w:szCs w:val="24"/>
        </w:rPr>
        <w:t xml:space="preserve"> analysis of the data, interpretation and discussion of the results obtained. The first section is the description of </w:t>
      </w:r>
      <w:r w:rsidR="008A5C69" w:rsidRPr="00014BDD">
        <w:rPr>
          <w:rFonts w:ascii="Times New Roman" w:hAnsi="Times New Roman" w:cs="Times New Roman"/>
          <w:color w:val="000000" w:themeColor="text1"/>
          <w:sz w:val="24"/>
          <w:szCs w:val="24"/>
        </w:rPr>
        <w:t xml:space="preserve">all the variables in the study </w:t>
      </w:r>
      <w:r w:rsidRPr="00014BDD">
        <w:rPr>
          <w:rFonts w:ascii="Times New Roman" w:hAnsi="Times New Roman" w:cs="Times New Roman"/>
          <w:color w:val="000000" w:themeColor="text1"/>
          <w:sz w:val="24"/>
          <w:szCs w:val="24"/>
        </w:rPr>
        <w:t>while the second section is the presentation and interpretation of inferentia</w:t>
      </w:r>
      <w:r w:rsidR="008A5C69" w:rsidRPr="00014BDD">
        <w:rPr>
          <w:rFonts w:ascii="Times New Roman" w:hAnsi="Times New Roman" w:cs="Times New Roman"/>
          <w:color w:val="000000" w:themeColor="text1"/>
          <w:sz w:val="24"/>
          <w:szCs w:val="24"/>
        </w:rPr>
        <w:t xml:space="preserve">l statistics which was used to analyse the relationship that exist among the variables. </w:t>
      </w:r>
    </w:p>
    <w:p w:rsidR="00BC37E7" w:rsidRPr="00014BDD" w:rsidRDefault="00BC37E7" w:rsidP="00BC37E7">
      <w:pPr>
        <w:spacing w:after="0"/>
        <w:jc w:val="both"/>
        <w:rPr>
          <w:rFonts w:ascii="Times New Roman" w:hAnsi="Times New Roman" w:cs="Times New Roman"/>
          <w:color w:val="000000" w:themeColor="text1"/>
          <w:sz w:val="24"/>
          <w:szCs w:val="24"/>
        </w:rPr>
      </w:pPr>
    </w:p>
    <w:p w:rsidR="00E53B67" w:rsidRPr="00014BDD" w:rsidRDefault="0048231E" w:rsidP="00E53B67">
      <w:pPr>
        <w:spacing w:after="0"/>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3.1 Farm structure, E</w:t>
      </w:r>
      <w:r w:rsidRPr="00014BDD">
        <w:rPr>
          <w:rFonts w:ascii="Times New Roman" w:hAnsi="Times New Roman" w:cs="Times New Roman"/>
          <w:b/>
          <w:i/>
          <w:color w:val="000000" w:themeColor="text1"/>
          <w:sz w:val="24"/>
          <w:szCs w:val="24"/>
        </w:rPr>
        <w:t xml:space="preserve">conomic size </w:t>
      </w:r>
      <w:r>
        <w:rPr>
          <w:rFonts w:ascii="Times New Roman" w:hAnsi="Times New Roman" w:cs="Times New Roman"/>
          <w:b/>
          <w:i/>
          <w:color w:val="000000" w:themeColor="text1"/>
          <w:sz w:val="24"/>
          <w:szCs w:val="24"/>
        </w:rPr>
        <w:t xml:space="preserve">and </w:t>
      </w:r>
      <w:r w:rsidRPr="001A754A">
        <w:rPr>
          <w:rFonts w:ascii="Times New Roman" w:hAnsi="Times New Roman" w:cs="Times New Roman"/>
          <w:b/>
          <w:i/>
          <w:color w:val="000000" w:themeColor="text1"/>
          <w:sz w:val="24"/>
          <w:szCs w:val="24"/>
        </w:rPr>
        <w:t>T</w:t>
      </w:r>
      <w:r w:rsidR="00E53B67" w:rsidRPr="001A754A">
        <w:rPr>
          <w:rFonts w:ascii="Times New Roman" w:hAnsi="Times New Roman" w:cs="Times New Roman"/>
          <w:b/>
          <w:i/>
          <w:color w:val="000000" w:themeColor="text1"/>
          <w:sz w:val="24"/>
          <w:szCs w:val="24"/>
        </w:rPr>
        <w:t>otal U</w:t>
      </w:r>
      <w:r w:rsidR="001A754A" w:rsidRPr="001A754A">
        <w:rPr>
          <w:rFonts w:ascii="Times New Roman" w:hAnsi="Times New Roman" w:cs="Times New Roman"/>
          <w:b/>
          <w:i/>
          <w:color w:val="000000" w:themeColor="text1"/>
          <w:sz w:val="24"/>
          <w:szCs w:val="24"/>
        </w:rPr>
        <w:t>tilized Agricultural Area</w:t>
      </w:r>
      <w:r w:rsidR="001A754A">
        <w:rPr>
          <w:rFonts w:ascii="Times New Roman" w:hAnsi="Times New Roman" w:cs="Times New Roman"/>
          <w:b/>
          <w:i/>
          <w:color w:val="000000" w:themeColor="text1"/>
          <w:sz w:val="24"/>
          <w:szCs w:val="24"/>
        </w:rPr>
        <w:t xml:space="preserve"> (UAA)</w:t>
      </w:r>
      <w:r>
        <w:rPr>
          <w:rFonts w:ascii="Times New Roman" w:hAnsi="Times New Roman" w:cs="Times New Roman"/>
          <w:b/>
          <w:i/>
          <w:color w:val="000000" w:themeColor="text1"/>
          <w:sz w:val="24"/>
          <w:szCs w:val="24"/>
        </w:rPr>
        <w:t xml:space="preserve"> of the V4 F</w:t>
      </w:r>
      <w:r w:rsidR="00E53B67" w:rsidRPr="00014BDD">
        <w:rPr>
          <w:rFonts w:ascii="Times New Roman" w:hAnsi="Times New Roman" w:cs="Times New Roman"/>
          <w:b/>
          <w:i/>
          <w:color w:val="000000" w:themeColor="text1"/>
          <w:sz w:val="24"/>
          <w:szCs w:val="24"/>
        </w:rPr>
        <w:t>arms</w:t>
      </w:r>
    </w:p>
    <w:p w:rsidR="001029F0" w:rsidRPr="00014BDD" w:rsidRDefault="00924A9E" w:rsidP="00615BA7">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The transformation of the agricultural sector </w:t>
      </w:r>
      <w:r w:rsidR="00B2266C" w:rsidRPr="00014BDD">
        <w:rPr>
          <w:rFonts w:ascii="Times New Roman" w:hAnsi="Times New Roman" w:cs="Times New Roman"/>
          <w:color w:val="000000" w:themeColor="text1"/>
          <w:sz w:val="24"/>
          <w:szCs w:val="24"/>
        </w:rPr>
        <w:t xml:space="preserve">in the NMS including the V4 </w:t>
      </w:r>
      <w:r w:rsidRPr="00014BDD">
        <w:rPr>
          <w:rFonts w:ascii="Times New Roman" w:hAnsi="Times New Roman" w:cs="Times New Roman"/>
          <w:color w:val="000000" w:themeColor="text1"/>
          <w:sz w:val="24"/>
          <w:szCs w:val="24"/>
        </w:rPr>
        <w:t xml:space="preserve">was always prominent because </w:t>
      </w:r>
      <w:r w:rsidR="00B2266C" w:rsidRPr="00014BDD">
        <w:rPr>
          <w:rFonts w:ascii="Times New Roman" w:hAnsi="Times New Roman" w:cs="Times New Roman"/>
          <w:color w:val="000000" w:themeColor="text1"/>
          <w:sz w:val="24"/>
          <w:szCs w:val="24"/>
        </w:rPr>
        <w:t>one of the major challenges and EU regulation which was</w:t>
      </w:r>
      <w:r w:rsidRPr="00014BDD">
        <w:rPr>
          <w:rFonts w:ascii="Times New Roman" w:hAnsi="Times New Roman" w:cs="Times New Roman"/>
          <w:color w:val="000000" w:themeColor="text1"/>
          <w:sz w:val="24"/>
          <w:szCs w:val="24"/>
        </w:rPr>
        <w:t xml:space="preserve"> entailed </w:t>
      </w:r>
      <w:r w:rsidR="00B2266C" w:rsidRPr="00014BDD">
        <w:rPr>
          <w:rFonts w:ascii="Times New Roman" w:hAnsi="Times New Roman" w:cs="Times New Roman"/>
          <w:color w:val="000000" w:themeColor="text1"/>
          <w:sz w:val="24"/>
          <w:szCs w:val="24"/>
        </w:rPr>
        <w:t xml:space="preserve">as </w:t>
      </w:r>
      <w:r w:rsidRPr="00014BDD">
        <w:rPr>
          <w:rFonts w:ascii="Times New Roman" w:hAnsi="Times New Roman" w:cs="Times New Roman"/>
          <w:color w:val="000000" w:themeColor="text1"/>
          <w:sz w:val="24"/>
          <w:szCs w:val="24"/>
        </w:rPr>
        <w:t xml:space="preserve">privatization of </w:t>
      </w:r>
      <w:r w:rsidR="00B2266C" w:rsidRPr="00014BDD">
        <w:rPr>
          <w:rFonts w:ascii="Times New Roman" w:hAnsi="Times New Roman" w:cs="Times New Roman"/>
          <w:color w:val="000000" w:themeColor="text1"/>
          <w:sz w:val="24"/>
          <w:szCs w:val="24"/>
        </w:rPr>
        <w:t xml:space="preserve">the </w:t>
      </w:r>
      <w:r w:rsidRPr="00014BDD">
        <w:rPr>
          <w:rFonts w:ascii="Times New Roman" w:hAnsi="Times New Roman" w:cs="Times New Roman"/>
          <w:color w:val="000000" w:themeColor="text1"/>
          <w:sz w:val="24"/>
          <w:szCs w:val="24"/>
        </w:rPr>
        <w:lastRenderedPageBreak/>
        <w:t xml:space="preserve">land. In general the V4 countries have chosen to restitute the land to former owners thus allocating physical plots to </w:t>
      </w:r>
      <w:r w:rsidR="00062BD8" w:rsidRPr="00014BDD">
        <w:rPr>
          <w:rFonts w:ascii="Times New Roman" w:hAnsi="Times New Roman" w:cs="Times New Roman"/>
          <w:color w:val="000000" w:themeColor="text1"/>
          <w:sz w:val="24"/>
          <w:szCs w:val="24"/>
        </w:rPr>
        <w:t>individuals (</w:t>
      </w:r>
      <w:proofErr w:type="spellStart"/>
      <w:r w:rsidR="00062BD8" w:rsidRPr="00014BDD">
        <w:rPr>
          <w:rFonts w:ascii="Times New Roman" w:hAnsi="Times New Roman" w:cs="Times New Roman"/>
          <w:color w:val="000000" w:themeColor="text1"/>
          <w:sz w:val="24"/>
          <w:szCs w:val="24"/>
        </w:rPr>
        <w:t>Csaki</w:t>
      </w:r>
      <w:proofErr w:type="spellEnd"/>
      <w:r w:rsidR="00062BD8" w:rsidRPr="00014BDD">
        <w:rPr>
          <w:rFonts w:ascii="Times New Roman" w:hAnsi="Times New Roman" w:cs="Times New Roman"/>
          <w:color w:val="000000" w:themeColor="text1"/>
          <w:sz w:val="24"/>
          <w:szCs w:val="24"/>
        </w:rPr>
        <w:t xml:space="preserve"> et al., 2000; Norton</w:t>
      </w:r>
      <w:r w:rsidRPr="00014BDD">
        <w:rPr>
          <w:rFonts w:ascii="Times New Roman" w:hAnsi="Times New Roman" w:cs="Times New Roman"/>
          <w:color w:val="000000" w:themeColor="text1"/>
          <w:sz w:val="24"/>
          <w:szCs w:val="24"/>
        </w:rPr>
        <w:t>, 2004).</w:t>
      </w:r>
      <w:r w:rsidR="00615BA7" w:rsidRPr="00014BDD">
        <w:rPr>
          <w:color w:val="000000" w:themeColor="text1"/>
        </w:rPr>
        <w:t xml:space="preserve"> </w:t>
      </w:r>
      <w:r w:rsidR="00615BA7" w:rsidRPr="00014BDD">
        <w:rPr>
          <w:rFonts w:ascii="Times New Roman" w:hAnsi="Times New Roman" w:cs="Times New Roman"/>
          <w:color w:val="000000" w:themeColor="text1"/>
          <w:sz w:val="24"/>
          <w:szCs w:val="24"/>
        </w:rPr>
        <w:t>The share system was intended to bring equitable land rights to the population, but it often brought about large-scale integrated farm structures and cooperatives</w:t>
      </w:r>
      <w:r w:rsidR="00B2266C" w:rsidRPr="00014BDD">
        <w:rPr>
          <w:rFonts w:ascii="Times New Roman" w:hAnsi="Times New Roman" w:cs="Times New Roman"/>
          <w:color w:val="000000" w:themeColor="text1"/>
          <w:sz w:val="24"/>
          <w:szCs w:val="24"/>
        </w:rPr>
        <w:t xml:space="preserve"> formed in the past</w:t>
      </w:r>
      <w:r w:rsidR="00615BA7" w:rsidRPr="00014BDD">
        <w:rPr>
          <w:rFonts w:ascii="Times New Roman" w:hAnsi="Times New Roman" w:cs="Times New Roman"/>
          <w:color w:val="000000" w:themeColor="text1"/>
          <w:sz w:val="24"/>
          <w:szCs w:val="24"/>
        </w:rPr>
        <w:t>.</w:t>
      </w:r>
      <w:r w:rsidR="00615BA7" w:rsidRPr="00014BDD">
        <w:rPr>
          <w:color w:val="000000" w:themeColor="text1"/>
        </w:rPr>
        <w:t xml:space="preserve"> </w:t>
      </w:r>
      <w:r w:rsidR="00B2266C" w:rsidRPr="00014BDD">
        <w:rPr>
          <w:rFonts w:ascii="Times New Roman" w:hAnsi="Times New Roman" w:cs="Times New Roman"/>
          <w:color w:val="000000" w:themeColor="text1"/>
          <w:sz w:val="24"/>
          <w:szCs w:val="24"/>
        </w:rPr>
        <w:t>After the joining of EU and the</w:t>
      </w:r>
      <w:r w:rsidR="00615BA7" w:rsidRPr="00014BDD">
        <w:rPr>
          <w:rFonts w:ascii="Times New Roman" w:hAnsi="Times New Roman" w:cs="Times New Roman"/>
          <w:color w:val="000000" w:themeColor="text1"/>
          <w:sz w:val="24"/>
          <w:szCs w:val="24"/>
        </w:rPr>
        <w:t xml:space="preserve"> </w:t>
      </w:r>
      <w:r w:rsidR="001A754A" w:rsidRPr="00014BDD">
        <w:rPr>
          <w:rFonts w:ascii="Times New Roman" w:hAnsi="Times New Roman" w:cs="Times New Roman"/>
          <w:color w:val="000000" w:themeColor="text1"/>
          <w:sz w:val="24"/>
          <w:szCs w:val="24"/>
        </w:rPr>
        <w:t>privatization</w:t>
      </w:r>
      <w:r w:rsidR="00B2266C" w:rsidRPr="00014BDD">
        <w:rPr>
          <w:rFonts w:ascii="Times New Roman" w:hAnsi="Times New Roman" w:cs="Times New Roman"/>
          <w:color w:val="000000" w:themeColor="text1"/>
          <w:sz w:val="24"/>
          <w:szCs w:val="24"/>
        </w:rPr>
        <w:t xml:space="preserve"> of the land</w:t>
      </w:r>
      <w:r w:rsidR="00615BA7" w:rsidRPr="00014BDD">
        <w:rPr>
          <w:rFonts w:ascii="Times New Roman" w:hAnsi="Times New Roman" w:cs="Times New Roman"/>
          <w:color w:val="000000" w:themeColor="text1"/>
          <w:sz w:val="24"/>
          <w:szCs w:val="24"/>
        </w:rPr>
        <w:t>, it was not so much driven by economic concerns, although theoretical links of land and labour productivity may have been considered, but was prompted rather by a gen</w:t>
      </w:r>
      <w:r w:rsidR="00B2266C" w:rsidRPr="00014BDD">
        <w:rPr>
          <w:rFonts w:ascii="Times New Roman" w:hAnsi="Times New Roman" w:cs="Times New Roman"/>
          <w:color w:val="000000" w:themeColor="text1"/>
          <w:sz w:val="24"/>
          <w:szCs w:val="24"/>
        </w:rPr>
        <w:t xml:space="preserve">eral sense of societal justice </w:t>
      </w:r>
      <w:r w:rsidR="00615BA7" w:rsidRPr="00014BDD">
        <w:rPr>
          <w:rFonts w:ascii="Times New Roman" w:hAnsi="Times New Roman" w:cs="Times New Roman"/>
          <w:color w:val="000000" w:themeColor="text1"/>
          <w:sz w:val="24"/>
          <w:szCs w:val="24"/>
        </w:rPr>
        <w:t>in terms of land use chan</w:t>
      </w:r>
      <w:r w:rsidR="00ED2B33" w:rsidRPr="00014BDD">
        <w:rPr>
          <w:rFonts w:ascii="Times New Roman" w:hAnsi="Times New Roman" w:cs="Times New Roman"/>
          <w:color w:val="000000" w:themeColor="text1"/>
          <w:sz w:val="24"/>
          <w:szCs w:val="24"/>
        </w:rPr>
        <w:t>ges and farm structures (</w:t>
      </w:r>
      <w:proofErr w:type="spellStart"/>
      <w:r w:rsidR="00ED2B33" w:rsidRPr="00014BDD">
        <w:rPr>
          <w:rFonts w:ascii="Times New Roman" w:hAnsi="Times New Roman" w:cs="Times New Roman"/>
          <w:color w:val="000000" w:themeColor="text1"/>
          <w:sz w:val="24"/>
          <w:szCs w:val="24"/>
        </w:rPr>
        <w:t>Sikor</w:t>
      </w:r>
      <w:proofErr w:type="spellEnd"/>
      <w:r w:rsidR="00615BA7" w:rsidRPr="00014BDD">
        <w:rPr>
          <w:rFonts w:ascii="Times New Roman" w:hAnsi="Times New Roman" w:cs="Times New Roman"/>
          <w:color w:val="000000" w:themeColor="text1"/>
          <w:sz w:val="24"/>
          <w:szCs w:val="24"/>
        </w:rPr>
        <w:t>, 2009).</w:t>
      </w:r>
      <w:r w:rsidR="00B1121E" w:rsidRPr="00014BDD">
        <w:rPr>
          <w:color w:val="000000" w:themeColor="text1"/>
        </w:rPr>
        <w:t xml:space="preserve"> </w:t>
      </w:r>
    </w:p>
    <w:p w:rsidR="001029F0" w:rsidRPr="00014BDD" w:rsidRDefault="001029F0" w:rsidP="00BC37E7">
      <w:pPr>
        <w:spacing w:after="0"/>
        <w:jc w:val="both"/>
        <w:rPr>
          <w:rFonts w:ascii="Times New Roman" w:hAnsi="Times New Roman" w:cs="Times New Roman"/>
          <w:color w:val="000000" w:themeColor="text1"/>
          <w:sz w:val="24"/>
          <w:szCs w:val="24"/>
        </w:rPr>
      </w:pPr>
    </w:p>
    <w:p w:rsidR="001029F0" w:rsidRPr="00040323" w:rsidRDefault="00615BA7" w:rsidP="00040323">
      <w:pPr>
        <w:spacing w:after="0"/>
        <w:jc w:val="both"/>
        <w:rPr>
          <w:rFonts w:ascii="Times New Roman" w:hAnsi="Times New Roman" w:cs="Times New Roman"/>
          <w:color w:val="000000" w:themeColor="text1"/>
          <w:sz w:val="24"/>
          <w:szCs w:val="24"/>
        </w:rPr>
      </w:pPr>
      <w:r w:rsidRPr="00040323">
        <w:rPr>
          <w:rFonts w:ascii="Times New Roman" w:hAnsi="Times New Roman" w:cs="Times New Roman"/>
          <w:color w:val="000000" w:themeColor="text1"/>
          <w:sz w:val="24"/>
          <w:szCs w:val="24"/>
        </w:rPr>
        <w:t>Figure 1</w:t>
      </w:r>
      <w:r w:rsidR="0048231E" w:rsidRPr="00040323">
        <w:rPr>
          <w:rFonts w:ascii="Times New Roman" w:hAnsi="Times New Roman" w:cs="Times New Roman"/>
          <w:color w:val="000000" w:themeColor="text1"/>
          <w:sz w:val="24"/>
          <w:szCs w:val="24"/>
        </w:rPr>
        <w:t>a</w:t>
      </w:r>
      <w:r w:rsidRPr="00040323">
        <w:rPr>
          <w:rFonts w:ascii="Times New Roman" w:hAnsi="Times New Roman" w:cs="Times New Roman"/>
          <w:color w:val="000000" w:themeColor="text1"/>
          <w:sz w:val="24"/>
          <w:szCs w:val="24"/>
        </w:rPr>
        <w:t xml:space="preserve">. </w:t>
      </w:r>
      <w:r w:rsidR="0048231E" w:rsidRPr="00040323">
        <w:rPr>
          <w:rFonts w:ascii="Times New Roman" w:hAnsi="Times New Roman" w:cs="Times New Roman"/>
          <w:color w:val="000000" w:themeColor="text1"/>
          <w:sz w:val="24"/>
          <w:szCs w:val="24"/>
        </w:rPr>
        <w:t xml:space="preserve">Trend of </w:t>
      </w:r>
      <w:r w:rsidRPr="00040323">
        <w:rPr>
          <w:rFonts w:ascii="Times New Roman" w:hAnsi="Times New Roman" w:cs="Times New Roman"/>
          <w:color w:val="000000" w:themeColor="text1"/>
          <w:sz w:val="24"/>
          <w:szCs w:val="24"/>
        </w:rPr>
        <w:t>Farm structure</w:t>
      </w:r>
      <w:r w:rsidR="00D33AE9" w:rsidRPr="00040323">
        <w:rPr>
          <w:rFonts w:ascii="Times New Roman" w:hAnsi="Times New Roman" w:cs="Times New Roman"/>
          <w:color w:val="000000" w:themeColor="text1"/>
          <w:sz w:val="24"/>
          <w:szCs w:val="24"/>
        </w:rPr>
        <w:t xml:space="preserve"> </w:t>
      </w:r>
      <w:r w:rsidR="005E32E4">
        <w:rPr>
          <w:rFonts w:ascii="Times New Roman" w:hAnsi="Times New Roman" w:cs="Times New Roman"/>
          <w:color w:val="000000" w:themeColor="text1"/>
          <w:sz w:val="24"/>
          <w:szCs w:val="24"/>
        </w:rPr>
        <w:t>of V4 after EU accession</w:t>
      </w:r>
      <w:r w:rsidR="0048231E" w:rsidRPr="00040323">
        <w:rPr>
          <w:rFonts w:ascii="Times New Roman" w:hAnsi="Times New Roman" w:cs="Times New Roman"/>
          <w:color w:val="000000" w:themeColor="text1"/>
          <w:sz w:val="24"/>
          <w:szCs w:val="24"/>
        </w:rPr>
        <w:t xml:space="preserve"> </w:t>
      </w:r>
    </w:p>
    <w:p w:rsidR="00615BA7" w:rsidRPr="00014BDD" w:rsidRDefault="00EB61E5" w:rsidP="00BC37E7">
      <w:pPr>
        <w:spacing w:after="0"/>
        <w:jc w:val="both"/>
        <w:rPr>
          <w:rFonts w:ascii="Times New Roman" w:hAnsi="Times New Roman" w:cs="Times New Roman"/>
          <w:color w:val="000000" w:themeColor="text1"/>
          <w:sz w:val="24"/>
          <w:szCs w:val="24"/>
        </w:rPr>
      </w:pPr>
      <w:r w:rsidRPr="00014BDD">
        <w:rPr>
          <w:noProof/>
          <w:color w:val="000000" w:themeColor="text1"/>
          <w:lang w:val="hu-HU" w:eastAsia="hu-HU"/>
        </w:rPr>
        <w:drawing>
          <wp:inline distT="0" distB="0" distL="0" distR="0" wp14:anchorId="1589D4B5" wp14:editId="63B1DCC6">
            <wp:extent cx="5838825" cy="22098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D0231" w:rsidRDefault="00ED0231" w:rsidP="00ED0231">
      <w:pPr>
        <w:spacing w:after="0"/>
        <w:rPr>
          <w:rFonts w:ascii="Times New Roman" w:hAnsi="Times New Roman" w:cs="Times New Roman"/>
          <w:i/>
          <w:color w:val="000000" w:themeColor="text1"/>
          <w:sz w:val="24"/>
          <w:szCs w:val="24"/>
        </w:rPr>
      </w:pPr>
      <w:r w:rsidRPr="00014BDD">
        <w:rPr>
          <w:rFonts w:ascii="Times New Roman" w:hAnsi="Times New Roman" w:cs="Times New Roman"/>
          <w:i/>
          <w:color w:val="000000" w:themeColor="text1"/>
          <w:sz w:val="24"/>
          <w:szCs w:val="24"/>
        </w:rPr>
        <w:t>Source: Author</w:t>
      </w:r>
      <w:r w:rsidR="005E32E4">
        <w:rPr>
          <w:rFonts w:ascii="Times New Roman" w:hAnsi="Times New Roman" w:cs="Times New Roman"/>
          <w:i/>
          <w:color w:val="000000" w:themeColor="text1"/>
          <w:sz w:val="24"/>
          <w:szCs w:val="24"/>
        </w:rPr>
        <w:t xml:space="preserve">’ own editing, FADN, </w:t>
      </w:r>
      <w:r w:rsidRPr="00014BDD">
        <w:rPr>
          <w:rFonts w:ascii="Times New Roman" w:hAnsi="Times New Roman" w:cs="Times New Roman"/>
          <w:i/>
          <w:color w:val="000000" w:themeColor="text1"/>
          <w:sz w:val="24"/>
          <w:szCs w:val="24"/>
        </w:rPr>
        <w:t>2015</w:t>
      </w:r>
    </w:p>
    <w:p w:rsidR="00ED0231" w:rsidRPr="00014BDD" w:rsidRDefault="00ED0231" w:rsidP="00ED0231">
      <w:pPr>
        <w:spacing w:after="0"/>
        <w:rPr>
          <w:rFonts w:ascii="Times New Roman" w:hAnsi="Times New Roman" w:cs="Times New Roman"/>
          <w:i/>
          <w:color w:val="000000" w:themeColor="text1"/>
          <w:sz w:val="24"/>
          <w:szCs w:val="24"/>
        </w:rPr>
      </w:pPr>
    </w:p>
    <w:p w:rsidR="0048231E" w:rsidRDefault="00ED0231" w:rsidP="00BC37E7">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The agricultural sector in the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Countries is still a mixture of small- and large-scale farming, with three land and animal tenure patterns standing out: (i) large-scale farming-dominated structures (e.g. the Czech Republic), in which large-scale farms cultivate most agricultural land and/or hold the majority of livestock units, (ii) mixed farming structures (e.g. Hungary), and (iii) predominantly small-scale farming, which is for instance the case in the Polish dairy sector (</w:t>
      </w:r>
      <w:proofErr w:type="spellStart"/>
      <w:r w:rsidRPr="00014BDD">
        <w:rPr>
          <w:rFonts w:ascii="Times New Roman" w:hAnsi="Times New Roman" w:cs="Times New Roman"/>
          <w:color w:val="000000" w:themeColor="text1"/>
          <w:sz w:val="24"/>
          <w:szCs w:val="24"/>
        </w:rPr>
        <w:t>Möllers</w:t>
      </w:r>
      <w:proofErr w:type="spellEnd"/>
      <w:r w:rsidRPr="00014BDD">
        <w:rPr>
          <w:rFonts w:ascii="Times New Roman" w:hAnsi="Times New Roman" w:cs="Times New Roman"/>
          <w:color w:val="000000" w:themeColor="text1"/>
          <w:sz w:val="24"/>
          <w:szCs w:val="24"/>
        </w:rPr>
        <w:t xml:space="preserve"> et al., 2011).</w:t>
      </w:r>
    </w:p>
    <w:p w:rsidR="00ED0231" w:rsidRDefault="00ED0231" w:rsidP="00BC37E7">
      <w:pPr>
        <w:spacing w:after="0"/>
        <w:jc w:val="both"/>
        <w:rPr>
          <w:rFonts w:ascii="Times New Roman" w:hAnsi="Times New Roman" w:cs="Times New Roman"/>
          <w:b/>
          <w:color w:val="000000" w:themeColor="text1"/>
          <w:sz w:val="24"/>
          <w:szCs w:val="24"/>
        </w:rPr>
      </w:pPr>
    </w:p>
    <w:p w:rsidR="0048231E" w:rsidRPr="00040323" w:rsidRDefault="0048231E" w:rsidP="00040323">
      <w:pPr>
        <w:spacing w:after="0" w:line="240" w:lineRule="auto"/>
        <w:rPr>
          <w:rFonts w:ascii="Times New Roman" w:hAnsi="Times New Roman" w:cs="Times New Roman"/>
          <w:color w:val="000000" w:themeColor="text1"/>
          <w:sz w:val="24"/>
          <w:szCs w:val="24"/>
        </w:rPr>
      </w:pPr>
      <w:r w:rsidRPr="00040323">
        <w:rPr>
          <w:rFonts w:ascii="Times New Roman" w:hAnsi="Times New Roman" w:cs="Times New Roman"/>
          <w:color w:val="000000" w:themeColor="text1"/>
          <w:sz w:val="24"/>
          <w:szCs w:val="24"/>
        </w:rPr>
        <w:t>Figure 1b. Trend of Econom</w:t>
      </w:r>
      <w:r w:rsidR="005E32E4">
        <w:rPr>
          <w:rFonts w:ascii="Times New Roman" w:hAnsi="Times New Roman" w:cs="Times New Roman"/>
          <w:color w:val="000000" w:themeColor="text1"/>
          <w:sz w:val="24"/>
          <w:szCs w:val="24"/>
        </w:rPr>
        <w:t>ic Size of V4 after EU accession</w:t>
      </w:r>
    </w:p>
    <w:p w:rsidR="0048231E" w:rsidRDefault="00014BDD" w:rsidP="00806483">
      <w:pPr>
        <w:spacing w:after="0"/>
        <w:jc w:val="both"/>
        <w:rPr>
          <w:rFonts w:ascii="Times New Roman" w:hAnsi="Times New Roman" w:cs="Times New Roman"/>
          <w:color w:val="000000" w:themeColor="text1"/>
          <w:sz w:val="24"/>
          <w:szCs w:val="24"/>
        </w:rPr>
      </w:pPr>
      <w:r w:rsidRPr="00014BDD">
        <w:rPr>
          <w:noProof/>
          <w:color w:val="000000" w:themeColor="text1"/>
          <w:lang w:val="hu-HU" w:eastAsia="hu-HU"/>
        </w:rPr>
        <w:drawing>
          <wp:inline distT="0" distB="0" distL="0" distR="0" wp14:anchorId="396F7A89" wp14:editId="04BCB51C">
            <wp:extent cx="5943600" cy="210502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231E" w:rsidRPr="00ED0231" w:rsidRDefault="00ED0231" w:rsidP="00ED0231">
      <w:pPr>
        <w:spacing w:after="0"/>
        <w:rPr>
          <w:rFonts w:ascii="Times New Roman" w:hAnsi="Times New Roman" w:cs="Times New Roman"/>
          <w:i/>
          <w:color w:val="000000" w:themeColor="text1"/>
          <w:sz w:val="24"/>
          <w:szCs w:val="24"/>
        </w:rPr>
      </w:pPr>
      <w:r w:rsidRPr="00014BDD">
        <w:rPr>
          <w:rFonts w:ascii="Times New Roman" w:hAnsi="Times New Roman" w:cs="Times New Roman"/>
          <w:i/>
          <w:color w:val="000000" w:themeColor="text1"/>
          <w:sz w:val="24"/>
          <w:szCs w:val="24"/>
        </w:rPr>
        <w:t>Source: Author’ own editing,</w:t>
      </w:r>
      <w:r w:rsidR="005E32E4">
        <w:rPr>
          <w:rFonts w:ascii="Times New Roman" w:hAnsi="Times New Roman" w:cs="Times New Roman"/>
          <w:i/>
          <w:color w:val="000000" w:themeColor="text1"/>
          <w:sz w:val="24"/>
          <w:szCs w:val="24"/>
        </w:rPr>
        <w:t xml:space="preserve"> FADN,</w:t>
      </w:r>
      <w:r w:rsidRPr="00014BDD">
        <w:rPr>
          <w:rFonts w:ascii="Times New Roman" w:hAnsi="Times New Roman" w:cs="Times New Roman"/>
          <w:i/>
          <w:color w:val="000000" w:themeColor="text1"/>
          <w:sz w:val="24"/>
          <w:szCs w:val="24"/>
        </w:rPr>
        <w:t xml:space="preserve"> 2015</w:t>
      </w:r>
    </w:p>
    <w:p w:rsidR="0048231E" w:rsidRPr="00040323" w:rsidRDefault="0048231E" w:rsidP="00040323">
      <w:pPr>
        <w:spacing w:after="0"/>
        <w:rPr>
          <w:rFonts w:ascii="Times New Roman" w:hAnsi="Times New Roman" w:cs="Times New Roman"/>
          <w:color w:val="000000" w:themeColor="text1"/>
          <w:sz w:val="24"/>
          <w:szCs w:val="24"/>
        </w:rPr>
      </w:pPr>
      <w:r w:rsidRPr="00040323">
        <w:rPr>
          <w:rFonts w:ascii="Times New Roman" w:hAnsi="Times New Roman" w:cs="Times New Roman"/>
          <w:color w:val="000000" w:themeColor="text1"/>
          <w:sz w:val="24"/>
          <w:szCs w:val="24"/>
        </w:rPr>
        <w:lastRenderedPageBreak/>
        <w:t xml:space="preserve">Figure 1c. Trend of Total Utilized Agricultural Area </w:t>
      </w:r>
      <w:r w:rsidR="005E32E4">
        <w:rPr>
          <w:rFonts w:ascii="Times New Roman" w:hAnsi="Times New Roman" w:cs="Times New Roman"/>
          <w:color w:val="000000" w:themeColor="text1"/>
          <w:sz w:val="24"/>
          <w:szCs w:val="24"/>
        </w:rPr>
        <w:t>of V4 after EU accession</w:t>
      </w:r>
    </w:p>
    <w:p w:rsidR="00EB61E5" w:rsidRDefault="00733FEC" w:rsidP="00806483">
      <w:pPr>
        <w:spacing w:after="0"/>
        <w:jc w:val="both"/>
        <w:rPr>
          <w:rFonts w:ascii="Times New Roman" w:hAnsi="Times New Roman" w:cs="Times New Roman"/>
          <w:color w:val="000000" w:themeColor="text1"/>
          <w:sz w:val="24"/>
          <w:szCs w:val="24"/>
        </w:rPr>
      </w:pPr>
      <w:r w:rsidRPr="00014BDD">
        <w:rPr>
          <w:noProof/>
          <w:color w:val="000000" w:themeColor="text1"/>
          <w:lang w:val="hu-HU" w:eastAsia="hu-HU"/>
        </w:rPr>
        <w:drawing>
          <wp:inline distT="0" distB="0" distL="0" distR="0" wp14:anchorId="567CB6C2" wp14:editId="097C042D">
            <wp:extent cx="5886450" cy="25146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0323" w:rsidRPr="00ED0231" w:rsidRDefault="00040323" w:rsidP="00040323">
      <w:pPr>
        <w:spacing w:after="0"/>
        <w:rPr>
          <w:rFonts w:ascii="Times New Roman" w:hAnsi="Times New Roman" w:cs="Times New Roman"/>
          <w:i/>
          <w:color w:val="000000" w:themeColor="text1"/>
          <w:sz w:val="24"/>
          <w:szCs w:val="24"/>
        </w:rPr>
      </w:pPr>
      <w:r w:rsidRPr="00014BDD">
        <w:rPr>
          <w:rFonts w:ascii="Times New Roman" w:hAnsi="Times New Roman" w:cs="Times New Roman"/>
          <w:i/>
          <w:color w:val="000000" w:themeColor="text1"/>
          <w:sz w:val="24"/>
          <w:szCs w:val="24"/>
        </w:rPr>
        <w:t>Source: Author’ own editing,</w:t>
      </w:r>
      <w:r w:rsidR="005E32E4">
        <w:rPr>
          <w:rFonts w:ascii="Times New Roman" w:hAnsi="Times New Roman" w:cs="Times New Roman"/>
          <w:i/>
          <w:color w:val="000000" w:themeColor="text1"/>
          <w:sz w:val="24"/>
          <w:szCs w:val="24"/>
        </w:rPr>
        <w:t xml:space="preserve"> FADN,</w:t>
      </w:r>
      <w:r w:rsidRPr="00014BDD">
        <w:rPr>
          <w:rFonts w:ascii="Times New Roman" w:hAnsi="Times New Roman" w:cs="Times New Roman"/>
          <w:i/>
          <w:color w:val="000000" w:themeColor="text1"/>
          <w:sz w:val="24"/>
          <w:szCs w:val="24"/>
        </w:rPr>
        <w:t xml:space="preserve"> 2015</w:t>
      </w:r>
    </w:p>
    <w:p w:rsidR="001A754A" w:rsidRPr="00014BDD" w:rsidRDefault="001A754A" w:rsidP="00806483">
      <w:pPr>
        <w:spacing w:after="0"/>
        <w:jc w:val="both"/>
        <w:rPr>
          <w:rFonts w:ascii="Times New Roman" w:hAnsi="Times New Roman" w:cs="Times New Roman"/>
          <w:color w:val="000000" w:themeColor="text1"/>
          <w:sz w:val="24"/>
          <w:szCs w:val="24"/>
        </w:rPr>
      </w:pPr>
    </w:p>
    <w:p w:rsidR="00E368A5" w:rsidRDefault="00615BA7" w:rsidP="00806483">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The size of agricultural land in the study period decreased each year because of the development of </w:t>
      </w:r>
      <w:r w:rsidR="00B2266C" w:rsidRPr="00014BDD">
        <w:rPr>
          <w:rFonts w:ascii="Times New Roman" w:hAnsi="Times New Roman" w:cs="Times New Roman"/>
          <w:color w:val="000000" w:themeColor="text1"/>
          <w:sz w:val="24"/>
          <w:szCs w:val="24"/>
        </w:rPr>
        <w:t xml:space="preserve">Central Eastern European </w:t>
      </w:r>
      <w:r w:rsidRPr="00014BDD">
        <w:rPr>
          <w:rFonts w:ascii="Times New Roman" w:hAnsi="Times New Roman" w:cs="Times New Roman"/>
          <w:color w:val="000000" w:themeColor="text1"/>
          <w:sz w:val="24"/>
          <w:szCs w:val="24"/>
        </w:rPr>
        <w:t>society, its economic direction</w:t>
      </w:r>
      <w:r w:rsidR="00B2266C" w:rsidRPr="00014BDD">
        <w:rPr>
          <w:rFonts w:ascii="Times New Roman" w:hAnsi="Times New Roman" w:cs="Times New Roman"/>
          <w:color w:val="000000" w:themeColor="text1"/>
          <w:sz w:val="24"/>
          <w:szCs w:val="24"/>
        </w:rPr>
        <w:t xml:space="preserve"> and continuous growth</w:t>
      </w:r>
      <w:r w:rsidRPr="00014BDD">
        <w:rPr>
          <w:rFonts w:ascii="Times New Roman" w:hAnsi="Times New Roman" w:cs="Times New Roman"/>
          <w:color w:val="000000" w:themeColor="text1"/>
          <w:sz w:val="24"/>
          <w:szCs w:val="24"/>
        </w:rPr>
        <w:t xml:space="preserve">, </w:t>
      </w:r>
      <w:r w:rsidR="00312692" w:rsidRPr="00014BDD">
        <w:rPr>
          <w:rFonts w:ascii="Times New Roman" w:hAnsi="Times New Roman" w:cs="Times New Roman"/>
          <w:color w:val="000000" w:themeColor="text1"/>
          <w:sz w:val="24"/>
          <w:szCs w:val="24"/>
        </w:rPr>
        <w:t xml:space="preserve">rapidly growing </w:t>
      </w:r>
      <w:r w:rsidRPr="00014BDD">
        <w:rPr>
          <w:rFonts w:ascii="Times New Roman" w:hAnsi="Times New Roman" w:cs="Times New Roman"/>
          <w:color w:val="000000" w:themeColor="text1"/>
          <w:sz w:val="24"/>
          <w:szCs w:val="24"/>
        </w:rPr>
        <w:t xml:space="preserve">of commercial and residential </w:t>
      </w:r>
      <w:r w:rsidR="00312692" w:rsidRPr="00014BDD">
        <w:rPr>
          <w:rFonts w:ascii="Times New Roman" w:hAnsi="Times New Roman" w:cs="Times New Roman"/>
          <w:color w:val="000000" w:themeColor="text1"/>
          <w:sz w:val="24"/>
          <w:szCs w:val="24"/>
        </w:rPr>
        <w:t xml:space="preserve">areas </w:t>
      </w:r>
      <w:r w:rsidRPr="00014BDD">
        <w:rPr>
          <w:rFonts w:ascii="Times New Roman" w:hAnsi="Times New Roman" w:cs="Times New Roman"/>
          <w:color w:val="000000" w:themeColor="text1"/>
          <w:sz w:val="24"/>
          <w:szCs w:val="24"/>
        </w:rPr>
        <w:t xml:space="preserve">in </w:t>
      </w:r>
      <w:r w:rsidR="00312692" w:rsidRPr="00014BDD">
        <w:rPr>
          <w:rFonts w:ascii="Times New Roman" w:hAnsi="Times New Roman" w:cs="Times New Roman"/>
          <w:color w:val="000000" w:themeColor="text1"/>
          <w:sz w:val="24"/>
          <w:szCs w:val="24"/>
        </w:rPr>
        <w:t>the peripheral urban</w:t>
      </w:r>
      <w:r w:rsidRPr="00014BDD">
        <w:rPr>
          <w:rFonts w:ascii="Times New Roman" w:hAnsi="Times New Roman" w:cs="Times New Roman"/>
          <w:color w:val="000000" w:themeColor="text1"/>
          <w:sz w:val="24"/>
          <w:szCs w:val="24"/>
        </w:rPr>
        <w:t xml:space="preserve"> areas, but also due to the agricultural policy of the </w:t>
      </w:r>
      <w:proofErr w:type="spellStart"/>
      <w:r w:rsidR="00312692" w:rsidRPr="00014BDD">
        <w:rPr>
          <w:rFonts w:ascii="Times New Roman" w:hAnsi="Times New Roman" w:cs="Times New Roman"/>
          <w:color w:val="000000" w:themeColor="text1"/>
          <w:sz w:val="24"/>
          <w:szCs w:val="24"/>
        </w:rPr>
        <w:t>Visegrad</w:t>
      </w:r>
      <w:proofErr w:type="spellEnd"/>
      <w:r w:rsidR="00312692" w:rsidRPr="00014BDD">
        <w:rPr>
          <w:rFonts w:ascii="Times New Roman" w:hAnsi="Times New Roman" w:cs="Times New Roman"/>
          <w:color w:val="000000" w:themeColor="text1"/>
          <w:sz w:val="24"/>
          <w:szCs w:val="24"/>
        </w:rPr>
        <w:t xml:space="preserve"> Countries</w:t>
      </w:r>
      <w:r w:rsidRPr="00014BDD">
        <w:rPr>
          <w:rFonts w:ascii="Times New Roman" w:hAnsi="Times New Roman" w:cs="Times New Roman"/>
          <w:color w:val="000000" w:themeColor="text1"/>
          <w:sz w:val="24"/>
          <w:szCs w:val="24"/>
        </w:rPr>
        <w:t>. Changes in the structure of</w:t>
      </w:r>
      <w:r w:rsidR="00D33AE9" w:rsidRPr="00014BDD">
        <w:rPr>
          <w:rFonts w:ascii="Times New Roman" w:hAnsi="Times New Roman" w:cs="Times New Roman"/>
          <w:color w:val="000000" w:themeColor="text1"/>
          <w:sz w:val="24"/>
          <w:szCs w:val="24"/>
        </w:rPr>
        <w:t xml:space="preserve"> farms represented, their economic size</w:t>
      </w:r>
      <w:r w:rsidR="00312692" w:rsidRPr="00014BDD">
        <w:rPr>
          <w:rFonts w:ascii="Times New Roman" w:hAnsi="Times New Roman" w:cs="Times New Roman"/>
          <w:color w:val="000000" w:themeColor="text1"/>
          <w:sz w:val="24"/>
          <w:szCs w:val="24"/>
        </w:rPr>
        <w:t xml:space="preserve"> and total UAA</w:t>
      </w:r>
      <w:r w:rsidRPr="00014BDD">
        <w:rPr>
          <w:rFonts w:ascii="Times New Roman" w:hAnsi="Times New Roman" w:cs="Times New Roman"/>
          <w:color w:val="000000" w:themeColor="text1"/>
          <w:sz w:val="24"/>
          <w:szCs w:val="24"/>
        </w:rPr>
        <w:t xml:space="preserve"> had started already in the period of </w:t>
      </w:r>
      <w:r w:rsidR="00312692" w:rsidRPr="00014BDD">
        <w:rPr>
          <w:rFonts w:ascii="Times New Roman" w:hAnsi="Times New Roman" w:cs="Times New Roman"/>
          <w:color w:val="000000" w:themeColor="text1"/>
          <w:sz w:val="24"/>
          <w:szCs w:val="24"/>
        </w:rPr>
        <w:t xml:space="preserve">economic and </w:t>
      </w:r>
      <w:r w:rsidRPr="00014BDD">
        <w:rPr>
          <w:rFonts w:ascii="Times New Roman" w:hAnsi="Times New Roman" w:cs="Times New Roman"/>
          <w:color w:val="000000" w:themeColor="text1"/>
          <w:sz w:val="24"/>
          <w:szCs w:val="24"/>
        </w:rPr>
        <w:t>agricultur</w:t>
      </w:r>
      <w:r w:rsidR="00312692" w:rsidRPr="00014BDD">
        <w:rPr>
          <w:rFonts w:ascii="Times New Roman" w:hAnsi="Times New Roman" w:cs="Times New Roman"/>
          <w:color w:val="000000" w:themeColor="text1"/>
          <w:sz w:val="24"/>
          <w:szCs w:val="24"/>
        </w:rPr>
        <w:t>al</w:t>
      </w:r>
      <w:r w:rsidRPr="00014BDD">
        <w:rPr>
          <w:rFonts w:ascii="Times New Roman" w:hAnsi="Times New Roman" w:cs="Times New Roman"/>
          <w:color w:val="000000" w:themeColor="text1"/>
          <w:sz w:val="24"/>
          <w:szCs w:val="24"/>
        </w:rPr>
        <w:t xml:space="preserve"> transformation after 1989</w:t>
      </w:r>
      <w:r w:rsidR="00312692" w:rsidRPr="00014BDD">
        <w:rPr>
          <w:rFonts w:ascii="Times New Roman" w:hAnsi="Times New Roman" w:cs="Times New Roman"/>
          <w:color w:val="000000" w:themeColor="text1"/>
          <w:sz w:val="24"/>
          <w:szCs w:val="24"/>
        </w:rPr>
        <w:t xml:space="preserve"> and the changes of the political systems in CEE, which changes are progressive and continuous</w:t>
      </w:r>
      <w:r w:rsidRPr="00014BDD">
        <w:rPr>
          <w:rFonts w:ascii="Times New Roman" w:hAnsi="Times New Roman" w:cs="Times New Roman"/>
          <w:color w:val="000000" w:themeColor="text1"/>
          <w:sz w:val="24"/>
          <w:szCs w:val="24"/>
        </w:rPr>
        <w:t xml:space="preserve"> to the present.</w:t>
      </w:r>
      <w:r w:rsidR="00E53B67" w:rsidRPr="00014BDD">
        <w:rPr>
          <w:rFonts w:ascii="Times New Roman" w:hAnsi="Times New Roman" w:cs="Times New Roman"/>
          <w:color w:val="000000" w:themeColor="text1"/>
          <w:sz w:val="24"/>
          <w:szCs w:val="24"/>
        </w:rPr>
        <w:t xml:space="preserve"> </w:t>
      </w:r>
      <w:r w:rsidR="00806483" w:rsidRPr="00014BDD">
        <w:rPr>
          <w:rFonts w:ascii="Times New Roman" w:hAnsi="Times New Roman" w:cs="Times New Roman"/>
          <w:color w:val="000000" w:themeColor="text1"/>
          <w:sz w:val="24"/>
          <w:szCs w:val="24"/>
        </w:rPr>
        <w:t>The current trend of decreasing agricultural land area</w:t>
      </w:r>
      <w:r w:rsidR="00D33AE9" w:rsidRPr="00014BDD">
        <w:rPr>
          <w:rFonts w:ascii="Times New Roman" w:hAnsi="Times New Roman" w:cs="Times New Roman"/>
          <w:color w:val="000000" w:themeColor="text1"/>
          <w:sz w:val="24"/>
          <w:szCs w:val="24"/>
        </w:rPr>
        <w:t xml:space="preserve"> or UAA and the economic size of the farms</w:t>
      </w:r>
      <w:r w:rsidR="00806483" w:rsidRPr="00014BDD">
        <w:rPr>
          <w:rFonts w:ascii="Times New Roman" w:hAnsi="Times New Roman" w:cs="Times New Roman"/>
          <w:color w:val="000000" w:themeColor="text1"/>
          <w:sz w:val="24"/>
          <w:szCs w:val="24"/>
        </w:rPr>
        <w:t xml:space="preserve"> will continue, as a result of the </w:t>
      </w:r>
      <w:r w:rsidR="00D33AE9" w:rsidRPr="00014BDD">
        <w:rPr>
          <w:rFonts w:ascii="Times New Roman" w:hAnsi="Times New Roman" w:cs="Times New Roman"/>
          <w:color w:val="000000" w:themeColor="text1"/>
          <w:sz w:val="24"/>
          <w:szCs w:val="24"/>
        </w:rPr>
        <w:t xml:space="preserve">progressive </w:t>
      </w:r>
      <w:r w:rsidR="00806483" w:rsidRPr="00014BDD">
        <w:rPr>
          <w:rFonts w:ascii="Times New Roman" w:hAnsi="Times New Roman" w:cs="Times New Roman"/>
          <w:color w:val="000000" w:themeColor="text1"/>
          <w:sz w:val="24"/>
          <w:szCs w:val="24"/>
        </w:rPr>
        <w:t>development of socie</w:t>
      </w:r>
      <w:r w:rsidR="00D33AE9" w:rsidRPr="00014BDD">
        <w:rPr>
          <w:rFonts w:ascii="Times New Roman" w:hAnsi="Times New Roman" w:cs="Times New Roman"/>
          <w:color w:val="000000" w:themeColor="text1"/>
          <w:sz w:val="24"/>
          <w:szCs w:val="24"/>
        </w:rPr>
        <w:t>ty</w:t>
      </w:r>
      <w:r w:rsidR="00806483" w:rsidRPr="00014BDD">
        <w:rPr>
          <w:rFonts w:ascii="Times New Roman" w:hAnsi="Times New Roman" w:cs="Times New Roman"/>
          <w:color w:val="000000" w:themeColor="text1"/>
          <w:sz w:val="24"/>
          <w:szCs w:val="24"/>
        </w:rPr>
        <w:t xml:space="preserve"> its economic activities</w:t>
      </w:r>
      <w:r w:rsidR="00D33AE9" w:rsidRPr="00014BDD">
        <w:rPr>
          <w:rFonts w:ascii="Times New Roman" w:hAnsi="Times New Roman" w:cs="Times New Roman"/>
          <w:color w:val="000000" w:themeColor="text1"/>
          <w:sz w:val="24"/>
          <w:szCs w:val="24"/>
        </w:rPr>
        <w:t xml:space="preserve"> and the entire globalization</w:t>
      </w:r>
      <w:r w:rsidR="006F0EFE">
        <w:rPr>
          <w:rFonts w:ascii="Times New Roman" w:hAnsi="Times New Roman" w:cs="Times New Roman"/>
          <w:color w:val="000000" w:themeColor="text1"/>
          <w:sz w:val="24"/>
          <w:szCs w:val="24"/>
        </w:rPr>
        <w:t xml:space="preserve">. </w:t>
      </w:r>
    </w:p>
    <w:p w:rsidR="00ED0231" w:rsidRPr="00014BDD" w:rsidRDefault="00ED0231" w:rsidP="00806483">
      <w:pPr>
        <w:spacing w:after="0"/>
        <w:jc w:val="both"/>
        <w:rPr>
          <w:rFonts w:ascii="Times New Roman" w:hAnsi="Times New Roman" w:cs="Times New Roman"/>
          <w:color w:val="000000" w:themeColor="text1"/>
          <w:sz w:val="24"/>
          <w:szCs w:val="24"/>
        </w:rPr>
      </w:pPr>
    </w:p>
    <w:p w:rsidR="001029F0" w:rsidRPr="00014BDD" w:rsidRDefault="00F53CC5" w:rsidP="00E53B67">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For example in Slovakia th</w:t>
      </w:r>
      <w:r w:rsidR="00806483" w:rsidRPr="00014BDD">
        <w:rPr>
          <w:rFonts w:ascii="Times New Roman" w:hAnsi="Times New Roman" w:cs="Times New Roman"/>
          <w:color w:val="000000" w:themeColor="text1"/>
          <w:sz w:val="24"/>
          <w:szCs w:val="24"/>
        </w:rPr>
        <w:t>e largest share of agricultural, which in the years 2</w:t>
      </w:r>
      <w:r w:rsidRPr="00014BDD">
        <w:rPr>
          <w:rFonts w:ascii="Times New Roman" w:hAnsi="Times New Roman" w:cs="Times New Roman"/>
          <w:color w:val="000000" w:themeColor="text1"/>
          <w:sz w:val="24"/>
          <w:szCs w:val="24"/>
        </w:rPr>
        <w:t>004–2010 decreased by 13.</w:t>
      </w:r>
      <w:r w:rsidR="00806483" w:rsidRPr="00014BDD">
        <w:rPr>
          <w:rFonts w:ascii="Times New Roman" w:hAnsi="Times New Roman" w:cs="Times New Roman"/>
          <w:color w:val="000000" w:themeColor="text1"/>
          <w:sz w:val="24"/>
          <w:szCs w:val="24"/>
        </w:rPr>
        <w:t xml:space="preserve">961 ha and thus its share </w:t>
      </w:r>
      <w:r w:rsidRPr="00014BDD">
        <w:rPr>
          <w:rFonts w:ascii="Times New Roman" w:hAnsi="Times New Roman" w:cs="Times New Roman"/>
          <w:color w:val="000000" w:themeColor="text1"/>
          <w:sz w:val="24"/>
          <w:szCs w:val="24"/>
        </w:rPr>
        <w:t>in 2010 reached 58.7 percent</w:t>
      </w:r>
      <w:r w:rsidR="00806483" w:rsidRPr="00014BDD">
        <w:rPr>
          <w:rFonts w:ascii="Times New Roman" w:hAnsi="Times New Roman" w:cs="Times New Roman"/>
          <w:color w:val="000000" w:themeColor="text1"/>
          <w:sz w:val="24"/>
          <w:szCs w:val="24"/>
        </w:rPr>
        <w:t xml:space="preserve"> (in 1990, th</w:t>
      </w:r>
      <w:r w:rsidRPr="00014BDD">
        <w:rPr>
          <w:rFonts w:ascii="Times New Roman" w:hAnsi="Times New Roman" w:cs="Times New Roman"/>
          <w:color w:val="000000" w:themeColor="text1"/>
          <w:sz w:val="24"/>
          <w:szCs w:val="24"/>
        </w:rPr>
        <w:t>e share of arable land was 61.5 percent) (</w:t>
      </w:r>
      <w:proofErr w:type="spellStart"/>
      <w:r w:rsidR="00F73D29" w:rsidRPr="00014BDD">
        <w:rPr>
          <w:rFonts w:ascii="Times New Roman" w:hAnsi="Times New Roman" w:cs="Times New Roman"/>
          <w:color w:val="000000" w:themeColor="text1"/>
          <w:sz w:val="24"/>
          <w:szCs w:val="24"/>
        </w:rPr>
        <w:t>Nemethova</w:t>
      </w:r>
      <w:proofErr w:type="spellEnd"/>
      <w:r w:rsidRPr="00014BDD">
        <w:rPr>
          <w:rFonts w:ascii="Times New Roman" w:hAnsi="Times New Roman" w:cs="Times New Roman"/>
          <w:color w:val="000000" w:themeColor="text1"/>
          <w:sz w:val="24"/>
          <w:szCs w:val="24"/>
        </w:rPr>
        <w:t xml:space="preserve"> J. et al., 2014). There is similar scenario in the rest of the V4 country where can be seen from Fig.1 the decreasing of UAA is </w:t>
      </w:r>
      <w:r w:rsidR="00E32664" w:rsidRPr="00014BDD">
        <w:rPr>
          <w:rFonts w:ascii="Times New Roman" w:hAnsi="Times New Roman" w:cs="Times New Roman"/>
          <w:color w:val="000000" w:themeColor="text1"/>
          <w:sz w:val="24"/>
          <w:szCs w:val="24"/>
        </w:rPr>
        <w:t xml:space="preserve">progressive trend due to the policy and some private instead of state interests in case of capital and FDI investments where arable land is used or sold out for different purposes instead of agricultural activities. Trend which is common not only for the </w:t>
      </w:r>
      <w:proofErr w:type="spellStart"/>
      <w:r w:rsidR="00E32664" w:rsidRPr="00014BDD">
        <w:rPr>
          <w:rFonts w:ascii="Times New Roman" w:hAnsi="Times New Roman" w:cs="Times New Roman"/>
          <w:color w:val="000000" w:themeColor="text1"/>
          <w:sz w:val="24"/>
          <w:szCs w:val="24"/>
        </w:rPr>
        <w:t>Visegrad</w:t>
      </w:r>
      <w:proofErr w:type="spellEnd"/>
      <w:r w:rsidR="00E32664" w:rsidRPr="00014BDD">
        <w:rPr>
          <w:rFonts w:ascii="Times New Roman" w:hAnsi="Times New Roman" w:cs="Times New Roman"/>
          <w:color w:val="000000" w:themeColor="text1"/>
          <w:sz w:val="24"/>
          <w:szCs w:val="24"/>
        </w:rPr>
        <w:t xml:space="preserve"> Countries, but also Central Eastern Europe with main emphasis on the NMS and Member Candidates.</w:t>
      </w:r>
      <w:r w:rsidR="00B275C4" w:rsidRPr="00014BDD">
        <w:rPr>
          <w:rFonts w:ascii="Times New Roman" w:hAnsi="Times New Roman" w:cs="Times New Roman"/>
          <w:color w:val="000000" w:themeColor="text1"/>
          <w:sz w:val="24"/>
          <w:szCs w:val="24"/>
        </w:rPr>
        <w:t xml:space="preserve"> </w:t>
      </w:r>
      <w:r w:rsidR="00B1121E" w:rsidRPr="00014BDD">
        <w:rPr>
          <w:rFonts w:ascii="Times New Roman" w:hAnsi="Times New Roman" w:cs="Times New Roman"/>
          <w:color w:val="000000" w:themeColor="text1"/>
          <w:sz w:val="24"/>
          <w:szCs w:val="24"/>
        </w:rPr>
        <w:t xml:space="preserve">Despite the </w:t>
      </w:r>
      <w:r w:rsidR="00E32664" w:rsidRPr="00014BDD">
        <w:rPr>
          <w:rFonts w:ascii="Times New Roman" w:hAnsi="Times New Roman" w:cs="Times New Roman"/>
          <w:color w:val="000000" w:themeColor="text1"/>
          <w:sz w:val="24"/>
          <w:szCs w:val="24"/>
        </w:rPr>
        <w:t xml:space="preserve">UAA </w:t>
      </w:r>
      <w:r w:rsidR="00B1121E" w:rsidRPr="00014BDD">
        <w:rPr>
          <w:rFonts w:ascii="Times New Roman" w:hAnsi="Times New Roman" w:cs="Times New Roman"/>
          <w:color w:val="000000" w:themeColor="text1"/>
          <w:sz w:val="24"/>
          <w:szCs w:val="24"/>
        </w:rPr>
        <w:t>structural change</w:t>
      </w:r>
      <w:r w:rsidR="00E32664" w:rsidRPr="00014BDD">
        <w:rPr>
          <w:rFonts w:ascii="Times New Roman" w:hAnsi="Times New Roman" w:cs="Times New Roman"/>
          <w:color w:val="000000" w:themeColor="text1"/>
          <w:sz w:val="24"/>
          <w:szCs w:val="24"/>
        </w:rPr>
        <w:t>s</w:t>
      </w:r>
      <w:r w:rsidR="00B1121E" w:rsidRPr="00014BDD">
        <w:rPr>
          <w:rFonts w:ascii="Times New Roman" w:hAnsi="Times New Roman" w:cs="Times New Roman"/>
          <w:color w:val="000000" w:themeColor="text1"/>
          <w:sz w:val="24"/>
          <w:szCs w:val="24"/>
        </w:rPr>
        <w:t xml:space="preserve"> in agriculture, a gradual increase in average farm size can be observed. This is particularly true for full-time farm enterprises in the NMS</w:t>
      </w:r>
      <w:r w:rsidR="00E32664" w:rsidRPr="00014BDD">
        <w:rPr>
          <w:rFonts w:ascii="Times New Roman" w:hAnsi="Times New Roman" w:cs="Times New Roman"/>
          <w:color w:val="000000" w:themeColor="text1"/>
          <w:sz w:val="24"/>
          <w:szCs w:val="24"/>
        </w:rPr>
        <w:t xml:space="preserve"> and </w:t>
      </w:r>
      <w:proofErr w:type="spellStart"/>
      <w:r w:rsidR="00E32664" w:rsidRPr="00014BDD">
        <w:rPr>
          <w:rFonts w:ascii="Times New Roman" w:hAnsi="Times New Roman" w:cs="Times New Roman"/>
          <w:color w:val="000000" w:themeColor="text1"/>
          <w:sz w:val="24"/>
          <w:szCs w:val="24"/>
        </w:rPr>
        <w:t>Visegrad</w:t>
      </w:r>
      <w:proofErr w:type="spellEnd"/>
      <w:r w:rsidR="00E32664" w:rsidRPr="00014BDD">
        <w:rPr>
          <w:rFonts w:ascii="Times New Roman" w:hAnsi="Times New Roman" w:cs="Times New Roman"/>
          <w:color w:val="000000" w:themeColor="text1"/>
          <w:sz w:val="24"/>
          <w:szCs w:val="24"/>
        </w:rPr>
        <w:t xml:space="preserve"> Countries</w:t>
      </w:r>
      <w:r w:rsidR="00B1121E" w:rsidRPr="00014BDD">
        <w:rPr>
          <w:rFonts w:ascii="Times New Roman" w:hAnsi="Times New Roman" w:cs="Times New Roman"/>
          <w:color w:val="000000" w:themeColor="text1"/>
          <w:sz w:val="24"/>
          <w:szCs w:val="24"/>
        </w:rPr>
        <w:t xml:space="preserve">. Furthermore, although the number of the larger farms in terms of ESU is relatively small in the NMS, they significantly contribute to overall </w:t>
      </w:r>
      <w:r w:rsidR="00E32664" w:rsidRPr="00014BDD">
        <w:rPr>
          <w:rFonts w:ascii="Times New Roman" w:hAnsi="Times New Roman" w:cs="Times New Roman"/>
          <w:color w:val="000000" w:themeColor="text1"/>
          <w:sz w:val="24"/>
          <w:szCs w:val="24"/>
        </w:rPr>
        <w:t>standard Output (SO</w:t>
      </w:r>
      <w:r w:rsidR="00B1121E" w:rsidRPr="00014BDD">
        <w:rPr>
          <w:rFonts w:ascii="Times New Roman" w:hAnsi="Times New Roman" w:cs="Times New Roman"/>
          <w:color w:val="000000" w:themeColor="text1"/>
          <w:sz w:val="24"/>
          <w:szCs w:val="24"/>
        </w:rPr>
        <w:t>)</w:t>
      </w:r>
      <w:r w:rsidR="00B275C4" w:rsidRPr="00014BDD">
        <w:rPr>
          <w:rFonts w:ascii="Times New Roman" w:hAnsi="Times New Roman" w:cs="Times New Roman"/>
          <w:color w:val="000000" w:themeColor="text1"/>
          <w:sz w:val="24"/>
          <w:szCs w:val="24"/>
        </w:rPr>
        <w:t xml:space="preserve"> according to the findings for the Economic size of the farms in </w:t>
      </w:r>
      <w:proofErr w:type="spellStart"/>
      <w:r w:rsidR="00B275C4" w:rsidRPr="00014BDD">
        <w:rPr>
          <w:rFonts w:ascii="Times New Roman" w:hAnsi="Times New Roman" w:cs="Times New Roman"/>
          <w:color w:val="000000" w:themeColor="text1"/>
          <w:sz w:val="24"/>
          <w:szCs w:val="24"/>
        </w:rPr>
        <w:t>Visegrad</w:t>
      </w:r>
      <w:proofErr w:type="spellEnd"/>
      <w:r w:rsidR="00B275C4" w:rsidRPr="00014BDD">
        <w:rPr>
          <w:rFonts w:ascii="Times New Roman" w:hAnsi="Times New Roman" w:cs="Times New Roman"/>
          <w:color w:val="000000" w:themeColor="text1"/>
          <w:sz w:val="24"/>
          <w:szCs w:val="24"/>
        </w:rPr>
        <w:t xml:space="preserve"> Countries where most of them (except Hungary) are showing positive progressive Economic </w:t>
      </w:r>
      <w:r w:rsidR="00E53B67" w:rsidRPr="00014BDD">
        <w:rPr>
          <w:rFonts w:ascii="Times New Roman" w:hAnsi="Times New Roman" w:cs="Times New Roman"/>
          <w:color w:val="000000" w:themeColor="text1"/>
          <w:sz w:val="24"/>
          <w:szCs w:val="24"/>
        </w:rPr>
        <w:t>size after the accession in 2004.</w:t>
      </w:r>
    </w:p>
    <w:p w:rsidR="00040323" w:rsidRDefault="00040323" w:rsidP="00E53B67">
      <w:pPr>
        <w:spacing w:after="0"/>
        <w:jc w:val="both"/>
        <w:rPr>
          <w:rFonts w:ascii="Times New Roman" w:hAnsi="Times New Roman" w:cs="Times New Roman"/>
          <w:b/>
          <w:i/>
          <w:color w:val="000000" w:themeColor="text1"/>
          <w:sz w:val="24"/>
          <w:szCs w:val="24"/>
        </w:rPr>
      </w:pPr>
    </w:p>
    <w:p w:rsidR="005E32E4" w:rsidRDefault="005E32E4" w:rsidP="00E53B67">
      <w:pPr>
        <w:spacing w:after="0"/>
        <w:jc w:val="both"/>
        <w:rPr>
          <w:rFonts w:ascii="Times New Roman" w:hAnsi="Times New Roman" w:cs="Times New Roman"/>
          <w:b/>
          <w:i/>
          <w:color w:val="000000" w:themeColor="text1"/>
          <w:sz w:val="24"/>
          <w:szCs w:val="24"/>
        </w:rPr>
      </w:pPr>
    </w:p>
    <w:p w:rsidR="005E32E4" w:rsidRDefault="005E32E4" w:rsidP="00E53B67">
      <w:pPr>
        <w:spacing w:after="0"/>
        <w:jc w:val="both"/>
        <w:rPr>
          <w:rFonts w:ascii="Times New Roman" w:hAnsi="Times New Roman" w:cs="Times New Roman"/>
          <w:b/>
          <w:i/>
          <w:color w:val="000000" w:themeColor="text1"/>
          <w:sz w:val="24"/>
          <w:szCs w:val="24"/>
        </w:rPr>
      </w:pPr>
    </w:p>
    <w:p w:rsidR="00E53B67" w:rsidRPr="00014BDD" w:rsidRDefault="00E53B67" w:rsidP="00E53B67">
      <w:pPr>
        <w:spacing w:after="0"/>
        <w:jc w:val="both"/>
        <w:rPr>
          <w:rFonts w:ascii="Times New Roman" w:hAnsi="Times New Roman" w:cs="Times New Roman"/>
          <w:b/>
          <w:i/>
          <w:color w:val="000000" w:themeColor="text1"/>
          <w:sz w:val="24"/>
          <w:szCs w:val="24"/>
        </w:rPr>
      </w:pPr>
      <w:r w:rsidRPr="00014BDD">
        <w:rPr>
          <w:rFonts w:ascii="Times New Roman" w:hAnsi="Times New Roman" w:cs="Times New Roman"/>
          <w:b/>
          <w:i/>
          <w:color w:val="000000" w:themeColor="text1"/>
          <w:sz w:val="24"/>
          <w:szCs w:val="24"/>
        </w:rPr>
        <w:lastRenderedPageBreak/>
        <w:t xml:space="preserve">3.2 Total Input </w:t>
      </w:r>
      <w:r w:rsidR="00D6332B" w:rsidRPr="00014BDD">
        <w:rPr>
          <w:rFonts w:ascii="Times New Roman" w:hAnsi="Times New Roman" w:cs="Times New Roman"/>
          <w:b/>
          <w:i/>
          <w:color w:val="000000" w:themeColor="text1"/>
          <w:sz w:val="24"/>
          <w:szCs w:val="24"/>
        </w:rPr>
        <w:t>and O</w:t>
      </w:r>
      <w:r w:rsidRPr="00014BDD">
        <w:rPr>
          <w:rFonts w:ascii="Times New Roman" w:hAnsi="Times New Roman" w:cs="Times New Roman"/>
          <w:b/>
          <w:i/>
          <w:color w:val="000000" w:themeColor="text1"/>
          <w:sz w:val="24"/>
          <w:szCs w:val="24"/>
        </w:rPr>
        <w:t>utput among the V4 farms</w:t>
      </w:r>
    </w:p>
    <w:p w:rsidR="00D6332B" w:rsidRPr="00014BDD" w:rsidRDefault="00D6332B" w:rsidP="00E53B67">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In the fast-reforming countries such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Countries where after accession of EU</w:t>
      </w:r>
      <w:r w:rsidR="00CC4E99" w:rsidRPr="00014BDD">
        <w:rPr>
          <w:rFonts w:ascii="Times New Roman" w:hAnsi="Times New Roman" w:cs="Times New Roman"/>
          <w:color w:val="000000" w:themeColor="text1"/>
          <w:sz w:val="24"/>
          <w:szCs w:val="24"/>
        </w:rPr>
        <w:t>,</w:t>
      </w:r>
      <w:r w:rsidRPr="00014BDD">
        <w:rPr>
          <w:rFonts w:ascii="Times New Roman" w:hAnsi="Times New Roman" w:cs="Times New Roman"/>
          <w:color w:val="000000" w:themeColor="text1"/>
          <w:sz w:val="24"/>
          <w:szCs w:val="24"/>
        </w:rPr>
        <w:t xml:space="preserve"> reforms and synchronization of the agricultural policies were prioritized, a declining</w:t>
      </w:r>
      <w:r w:rsidR="00CC4E99" w:rsidRPr="00014BDD">
        <w:rPr>
          <w:rFonts w:ascii="Times New Roman" w:hAnsi="Times New Roman" w:cs="Times New Roman"/>
          <w:color w:val="000000" w:themeColor="text1"/>
          <w:sz w:val="24"/>
          <w:szCs w:val="24"/>
        </w:rPr>
        <w:t xml:space="preserve"> of the</w:t>
      </w:r>
      <w:r w:rsidRPr="00014BDD">
        <w:rPr>
          <w:rFonts w:ascii="Times New Roman" w:hAnsi="Times New Roman" w:cs="Times New Roman"/>
          <w:color w:val="000000" w:themeColor="text1"/>
          <w:sz w:val="24"/>
          <w:szCs w:val="24"/>
        </w:rPr>
        <w:t xml:space="preserve"> agricultural output w</w:t>
      </w:r>
      <w:r w:rsidR="00CC4E99" w:rsidRPr="00014BDD">
        <w:rPr>
          <w:rFonts w:ascii="Times New Roman" w:hAnsi="Times New Roman" w:cs="Times New Roman"/>
          <w:color w:val="000000" w:themeColor="text1"/>
          <w:sz w:val="24"/>
          <w:szCs w:val="24"/>
        </w:rPr>
        <w:t>ere followed</w:t>
      </w:r>
      <w:r w:rsidRPr="00014BDD">
        <w:rPr>
          <w:rFonts w:ascii="Times New Roman" w:hAnsi="Times New Roman" w:cs="Times New Roman"/>
          <w:color w:val="000000" w:themeColor="text1"/>
          <w:sz w:val="24"/>
          <w:szCs w:val="24"/>
        </w:rPr>
        <w:t xml:space="preserve"> by reduction in agricultural employment</w:t>
      </w:r>
      <w:r w:rsidR="005E0FD6" w:rsidRPr="00014BDD">
        <w:rPr>
          <w:rFonts w:ascii="Times New Roman" w:hAnsi="Times New Roman" w:cs="Times New Roman"/>
          <w:color w:val="000000" w:themeColor="text1"/>
          <w:sz w:val="24"/>
          <w:szCs w:val="24"/>
        </w:rPr>
        <w:t xml:space="preserve">, lagging in the modernization </w:t>
      </w:r>
      <w:r w:rsidR="008F6BAD" w:rsidRPr="00014BDD">
        <w:rPr>
          <w:rFonts w:ascii="Times New Roman" w:hAnsi="Times New Roman" w:cs="Times New Roman"/>
          <w:color w:val="000000" w:themeColor="text1"/>
          <w:sz w:val="24"/>
          <w:szCs w:val="24"/>
        </w:rPr>
        <w:t xml:space="preserve">and </w:t>
      </w:r>
      <w:r w:rsidR="005E0FD6" w:rsidRPr="00014BDD">
        <w:rPr>
          <w:rFonts w:ascii="Times New Roman" w:hAnsi="Times New Roman" w:cs="Times New Roman"/>
          <w:color w:val="000000" w:themeColor="text1"/>
          <w:sz w:val="24"/>
          <w:szCs w:val="24"/>
        </w:rPr>
        <w:t>gap in competitiveness on the market</w:t>
      </w:r>
      <w:r w:rsidR="00CC4E99" w:rsidRPr="00014BDD">
        <w:rPr>
          <w:rFonts w:ascii="Times New Roman" w:hAnsi="Times New Roman" w:cs="Times New Roman"/>
          <w:color w:val="000000" w:themeColor="text1"/>
          <w:sz w:val="24"/>
          <w:szCs w:val="24"/>
        </w:rPr>
        <w:t xml:space="preserve"> during the 1990s</w:t>
      </w:r>
      <w:r w:rsidRPr="00014BDD">
        <w:rPr>
          <w:rFonts w:ascii="Times New Roman" w:hAnsi="Times New Roman" w:cs="Times New Roman"/>
          <w:color w:val="000000" w:themeColor="text1"/>
          <w:sz w:val="24"/>
          <w:szCs w:val="24"/>
        </w:rPr>
        <w:t xml:space="preserve"> (e.g. Hungary and </w:t>
      </w:r>
      <w:r w:rsidR="00CC4E99" w:rsidRPr="00014BDD">
        <w:rPr>
          <w:rFonts w:ascii="Times New Roman" w:hAnsi="Times New Roman" w:cs="Times New Roman"/>
          <w:color w:val="000000" w:themeColor="text1"/>
          <w:sz w:val="24"/>
          <w:szCs w:val="24"/>
        </w:rPr>
        <w:t xml:space="preserve">the Czech Republic from 1990 to </w:t>
      </w:r>
      <w:r w:rsidRPr="00014BDD">
        <w:rPr>
          <w:rFonts w:ascii="Times New Roman" w:hAnsi="Times New Roman" w:cs="Times New Roman"/>
          <w:color w:val="000000" w:themeColor="text1"/>
          <w:sz w:val="24"/>
          <w:szCs w:val="24"/>
        </w:rPr>
        <w:t>1996</w:t>
      </w:r>
      <w:r w:rsidR="005E0FD6" w:rsidRPr="00014BDD">
        <w:rPr>
          <w:rFonts w:ascii="Times New Roman" w:hAnsi="Times New Roman" w:cs="Times New Roman"/>
          <w:color w:val="000000" w:themeColor="text1"/>
          <w:sz w:val="24"/>
          <w:szCs w:val="24"/>
        </w:rPr>
        <w:t>)</w:t>
      </w:r>
      <w:r w:rsidRPr="00014BDD">
        <w:rPr>
          <w:rFonts w:ascii="Times New Roman" w:hAnsi="Times New Roman" w:cs="Times New Roman"/>
          <w:color w:val="000000" w:themeColor="text1"/>
          <w:sz w:val="24"/>
          <w:szCs w:val="24"/>
        </w:rPr>
        <w:t xml:space="preserve">. Such declines were less </w:t>
      </w:r>
      <w:r w:rsidR="005E0FD6" w:rsidRPr="00014BDD">
        <w:rPr>
          <w:rFonts w:ascii="Times New Roman" w:hAnsi="Times New Roman" w:cs="Times New Roman"/>
          <w:color w:val="000000" w:themeColor="text1"/>
          <w:sz w:val="24"/>
          <w:szCs w:val="24"/>
        </w:rPr>
        <w:t xml:space="preserve">influential </w:t>
      </w:r>
      <w:r w:rsidRPr="00014BDD">
        <w:rPr>
          <w:rFonts w:ascii="Times New Roman" w:hAnsi="Times New Roman" w:cs="Times New Roman"/>
          <w:color w:val="000000" w:themeColor="text1"/>
          <w:sz w:val="24"/>
          <w:szCs w:val="24"/>
        </w:rPr>
        <w:t>in countries relying</w:t>
      </w:r>
      <w:r w:rsidR="005E0FD6" w:rsidRPr="00014BDD">
        <w:rPr>
          <w:color w:val="000000" w:themeColor="text1"/>
        </w:rPr>
        <w:t xml:space="preserve"> </w:t>
      </w:r>
      <w:r w:rsidR="005E0FD6" w:rsidRPr="00014BDD">
        <w:rPr>
          <w:rFonts w:ascii="Times New Roman" w:hAnsi="Times New Roman" w:cs="Times New Roman"/>
          <w:color w:val="000000" w:themeColor="text1"/>
          <w:sz w:val="24"/>
          <w:szCs w:val="24"/>
        </w:rPr>
        <w:t>on</w:t>
      </w:r>
      <w:r w:rsidRPr="00014BDD">
        <w:rPr>
          <w:rFonts w:ascii="Times New Roman" w:hAnsi="Times New Roman" w:cs="Times New Roman"/>
          <w:color w:val="000000" w:themeColor="text1"/>
          <w:sz w:val="24"/>
          <w:szCs w:val="24"/>
        </w:rPr>
        <w:t xml:space="preserve"> traditionally small-scale farm struct</w:t>
      </w:r>
      <w:r w:rsidR="005E0FD6" w:rsidRPr="00014BDD">
        <w:rPr>
          <w:rFonts w:ascii="Times New Roman" w:hAnsi="Times New Roman" w:cs="Times New Roman"/>
          <w:color w:val="000000" w:themeColor="text1"/>
          <w:sz w:val="24"/>
          <w:szCs w:val="24"/>
        </w:rPr>
        <w:t>ure</w:t>
      </w:r>
      <w:r w:rsidR="00CC4E99" w:rsidRPr="00014BDD">
        <w:rPr>
          <w:rFonts w:ascii="Times New Roman" w:hAnsi="Times New Roman" w:cs="Times New Roman"/>
          <w:color w:val="000000" w:themeColor="text1"/>
          <w:sz w:val="24"/>
          <w:szCs w:val="24"/>
        </w:rPr>
        <w:t xml:space="preserve"> </w:t>
      </w:r>
      <w:r w:rsidR="005E0FD6" w:rsidRPr="00014BDD">
        <w:rPr>
          <w:rFonts w:ascii="Times New Roman" w:hAnsi="Times New Roman" w:cs="Times New Roman"/>
          <w:color w:val="000000" w:themeColor="text1"/>
          <w:sz w:val="24"/>
          <w:szCs w:val="24"/>
        </w:rPr>
        <w:t>in Poland and Slovakia</w:t>
      </w:r>
      <w:r w:rsidRPr="00014BDD">
        <w:rPr>
          <w:rFonts w:ascii="Times New Roman" w:hAnsi="Times New Roman" w:cs="Times New Roman"/>
          <w:color w:val="000000" w:themeColor="text1"/>
          <w:sz w:val="24"/>
          <w:szCs w:val="24"/>
        </w:rPr>
        <w:t>.</w:t>
      </w:r>
      <w:r w:rsidR="005E0FD6" w:rsidRPr="00014BDD">
        <w:rPr>
          <w:rFonts w:ascii="Times New Roman" w:hAnsi="Times New Roman" w:cs="Times New Roman"/>
          <w:color w:val="000000" w:themeColor="text1"/>
          <w:sz w:val="24"/>
          <w:szCs w:val="24"/>
        </w:rPr>
        <w:t xml:space="preserve"> </w:t>
      </w:r>
      <w:r w:rsidRPr="00014BDD">
        <w:rPr>
          <w:rFonts w:ascii="Times New Roman" w:hAnsi="Times New Roman" w:cs="Times New Roman"/>
          <w:color w:val="000000" w:themeColor="text1"/>
          <w:sz w:val="24"/>
          <w:szCs w:val="24"/>
        </w:rPr>
        <w:t>Although the reduced production intensity reflected changed farm input and price structures following reductions in subsidies, it was a major factor contributing to the general fall in agricultural output, investment, real agricultural incomes and profitability in the</w:t>
      </w:r>
      <w:r w:rsidR="005E0FD6" w:rsidRPr="00014BDD">
        <w:rPr>
          <w:rFonts w:ascii="Times New Roman" w:hAnsi="Times New Roman" w:cs="Times New Roman"/>
          <w:color w:val="000000" w:themeColor="text1"/>
          <w:sz w:val="24"/>
          <w:szCs w:val="24"/>
        </w:rPr>
        <w:t xml:space="preserve"> </w:t>
      </w:r>
      <w:proofErr w:type="spellStart"/>
      <w:r w:rsidR="005E0FD6" w:rsidRPr="00014BDD">
        <w:rPr>
          <w:rFonts w:ascii="Times New Roman" w:hAnsi="Times New Roman" w:cs="Times New Roman"/>
          <w:color w:val="000000" w:themeColor="text1"/>
          <w:sz w:val="24"/>
          <w:szCs w:val="24"/>
        </w:rPr>
        <w:t>Visegrad</w:t>
      </w:r>
      <w:proofErr w:type="spellEnd"/>
      <w:r w:rsidR="005E0FD6" w:rsidRPr="00014BDD">
        <w:rPr>
          <w:rFonts w:ascii="Times New Roman" w:hAnsi="Times New Roman" w:cs="Times New Roman"/>
          <w:color w:val="000000" w:themeColor="text1"/>
          <w:sz w:val="24"/>
          <w:szCs w:val="24"/>
        </w:rPr>
        <w:t xml:space="preserve"> Countries</w:t>
      </w:r>
      <w:r w:rsidRPr="00014BDD">
        <w:rPr>
          <w:rFonts w:ascii="Times New Roman" w:hAnsi="Times New Roman" w:cs="Times New Roman"/>
          <w:color w:val="000000" w:themeColor="text1"/>
          <w:sz w:val="24"/>
          <w:szCs w:val="24"/>
        </w:rPr>
        <w:t>. A positive aspect of this process was</w:t>
      </w:r>
      <w:r w:rsidR="005E0FD6" w:rsidRPr="00014BDD">
        <w:rPr>
          <w:rFonts w:ascii="Times New Roman" w:hAnsi="Times New Roman" w:cs="Times New Roman"/>
          <w:color w:val="000000" w:themeColor="text1"/>
          <w:sz w:val="24"/>
          <w:szCs w:val="24"/>
        </w:rPr>
        <w:t xml:space="preserve"> </w:t>
      </w:r>
      <w:r w:rsidRPr="00014BDD">
        <w:rPr>
          <w:rFonts w:ascii="Times New Roman" w:hAnsi="Times New Roman" w:cs="Times New Roman"/>
          <w:color w:val="000000" w:themeColor="text1"/>
          <w:sz w:val="24"/>
          <w:szCs w:val="24"/>
        </w:rPr>
        <w:t>the redu</w:t>
      </w:r>
      <w:r w:rsidR="005E0FD6" w:rsidRPr="00014BDD">
        <w:rPr>
          <w:rFonts w:ascii="Times New Roman" w:hAnsi="Times New Roman" w:cs="Times New Roman"/>
          <w:color w:val="000000" w:themeColor="text1"/>
          <w:sz w:val="24"/>
          <w:szCs w:val="24"/>
        </w:rPr>
        <w:t xml:space="preserve">ced pressure on the environment before the joining of EU. </w:t>
      </w:r>
    </w:p>
    <w:p w:rsidR="00D6332B" w:rsidRPr="00014BDD" w:rsidRDefault="00D6332B" w:rsidP="00E53B67">
      <w:pPr>
        <w:spacing w:after="0"/>
        <w:jc w:val="both"/>
        <w:rPr>
          <w:rFonts w:ascii="Times New Roman" w:hAnsi="Times New Roman" w:cs="Times New Roman"/>
          <w:color w:val="000000" w:themeColor="text1"/>
          <w:sz w:val="24"/>
          <w:szCs w:val="24"/>
        </w:rPr>
      </w:pPr>
    </w:p>
    <w:p w:rsidR="00B64E0D" w:rsidRPr="00014BDD" w:rsidRDefault="008F6BAD" w:rsidP="00B64E0D">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To close the output/input</w:t>
      </w:r>
      <w:r w:rsidR="00B64E0D" w:rsidRPr="00014BDD">
        <w:rPr>
          <w:rFonts w:ascii="Times New Roman" w:hAnsi="Times New Roman" w:cs="Times New Roman"/>
          <w:color w:val="000000" w:themeColor="text1"/>
          <w:sz w:val="24"/>
          <w:szCs w:val="24"/>
        </w:rPr>
        <w:t xml:space="preserve"> gap and match the </w:t>
      </w:r>
      <w:r w:rsidRPr="00014BDD">
        <w:rPr>
          <w:rFonts w:ascii="Times New Roman" w:hAnsi="Times New Roman" w:cs="Times New Roman"/>
          <w:color w:val="000000" w:themeColor="text1"/>
          <w:sz w:val="24"/>
          <w:szCs w:val="24"/>
        </w:rPr>
        <w:t>EU</w:t>
      </w:r>
      <w:r w:rsidR="00B64E0D" w:rsidRPr="00014BDD">
        <w:rPr>
          <w:rFonts w:ascii="Times New Roman" w:hAnsi="Times New Roman" w:cs="Times New Roman"/>
          <w:color w:val="000000" w:themeColor="text1"/>
          <w:sz w:val="24"/>
          <w:szCs w:val="24"/>
        </w:rPr>
        <w:t xml:space="preserve"> performance,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Countries` </w:t>
      </w:r>
      <w:r w:rsidR="00B64E0D" w:rsidRPr="00014BDD">
        <w:rPr>
          <w:rFonts w:ascii="Times New Roman" w:hAnsi="Times New Roman" w:cs="Times New Roman"/>
          <w:color w:val="000000" w:themeColor="text1"/>
          <w:sz w:val="24"/>
          <w:szCs w:val="24"/>
        </w:rPr>
        <w:t>farmers need to invest in land improv</w:t>
      </w:r>
      <w:r w:rsidRPr="00014BDD">
        <w:rPr>
          <w:rFonts w:ascii="Times New Roman" w:hAnsi="Times New Roman" w:cs="Times New Roman"/>
          <w:color w:val="000000" w:themeColor="text1"/>
          <w:sz w:val="24"/>
          <w:szCs w:val="24"/>
        </w:rPr>
        <w:t>ement and adopt modern agricultural</w:t>
      </w:r>
      <w:r w:rsidR="00B64E0D" w:rsidRPr="00014BDD">
        <w:rPr>
          <w:rFonts w:ascii="Times New Roman" w:hAnsi="Times New Roman" w:cs="Times New Roman"/>
          <w:color w:val="000000" w:themeColor="text1"/>
          <w:sz w:val="24"/>
          <w:szCs w:val="24"/>
        </w:rPr>
        <w:t xml:space="preserve"> practices. The timing for doing so is right, now </w:t>
      </w:r>
      <w:r w:rsidRPr="00014BDD">
        <w:rPr>
          <w:rFonts w:ascii="Times New Roman" w:hAnsi="Times New Roman" w:cs="Times New Roman"/>
          <w:color w:val="000000" w:themeColor="text1"/>
          <w:sz w:val="24"/>
          <w:szCs w:val="24"/>
        </w:rPr>
        <w:t xml:space="preserve">when the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Countries are </w:t>
      </w:r>
      <w:r w:rsidR="00B64E0D" w:rsidRPr="00014BDD">
        <w:rPr>
          <w:rFonts w:ascii="Times New Roman" w:hAnsi="Times New Roman" w:cs="Times New Roman"/>
          <w:color w:val="000000" w:themeColor="text1"/>
          <w:sz w:val="24"/>
          <w:szCs w:val="24"/>
        </w:rPr>
        <w:t>member states can also benefit from the EU’s Common Agricultural Policy (CAP). After the collapse of communism</w:t>
      </w:r>
      <w:r w:rsidRPr="00014BDD">
        <w:rPr>
          <w:rFonts w:ascii="Times New Roman" w:hAnsi="Times New Roman" w:cs="Times New Roman"/>
          <w:color w:val="000000" w:themeColor="text1"/>
          <w:sz w:val="24"/>
          <w:szCs w:val="24"/>
        </w:rPr>
        <w:t xml:space="preserve"> system and introducing the EU aspirations and membership</w:t>
      </w:r>
      <w:r w:rsidR="00B64E0D" w:rsidRPr="00014BDD">
        <w:rPr>
          <w:rFonts w:ascii="Times New Roman" w:hAnsi="Times New Roman" w:cs="Times New Roman"/>
          <w:color w:val="000000" w:themeColor="text1"/>
          <w:sz w:val="24"/>
          <w:szCs w:val="24"/>
        </w:rPr>
        <w:t xml:space="preserve">, use of inputs in agriculture </w:t>
      </w:r>
      <w:r w:rsidRPr="00014BDD">
        <w:rPr>
          <w:rFonts w:ascii="Times New Roman" w:hAnsi="Times New Roman" w:cs="Times New Roman"/>
          <w:color w:val="000000" w:themeColor="text1"/>
          <w:sz w:val="24"/>
          <w:szCs w:val="24"/>
        </w:rPr>
        <w:t xml:space="preserve">among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Countries </w:t>
      </w:r>
      <w:r w:rsidR="00B64E0D" w:rsidRPr="00014BDD">
        <w:rPr>
          <w:rFonts w:ascii="Times New Roman" w:hAnsi="Times New Roman" w:cs="Times New Roman"/>
          <w:color w:val="000000" w:themeColor="text1"/>
          <w:sz w:val="24"/>
          <w:szCs w:val="24"/>
        </w:rPr>
        <w:t>drastically reduced. In contrast to the east’s slow, post-1990 recovery, farmers in Western Europe have continually increased their annual productivity so that there is now</w:t>
      </w:r>
      <w:r w:rsidRPr="00014BDD">
        <w:rPr>
          <w:rFonts w:ascii="Times New Roman" w:hAnsi="Times New Roman" w:cs="Times New Roman"/>
          <w:color w:val="000000" w:themeColor="text1"/>
          <w:sz w:val="24"/>
          <w:szCs w:val="24"/>
        </w:rPr>
        <w:t>adays</w:t>
      </w:r>
      <w:r w:rsidR="00B64E0D" w:rsidRPr="00014BDD">
        <w:rPr>
          <w:rFonts w:ascii="Times New Roman" w:hAnsi="Times New Roman" w:cs="Times New Roman"/>
          <w:color w:val="000000" w:themeColor="text1"/>
          <w:sz w:val="24"/>
          <w:szCs w:val="24"/>
        </w:rPr>
        <w:t xml:space="preserve"> a significant gap i</w:t>
      </w:r>
      <w:r w:rsidRPr="00014BDD">
        <w:rPr>
          <w:rFonts w:ascii="Times New Roman" w:hAnsi="Times New Roman" w:cs="Times New Roman"/>
          <w:color w:val="000000" w:themeColor="text1"/>
          <w:sz w:val="24"/>
          <w:szCs w:val="24"/>
        </w:rPr>
        <w:t xml:space="preserve">n output between EU15 and NMS such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Countries</w:t>
      </w:r>
      <w:r w:rsidR="00B64E0D" w:rsidRPr="00014BDD">
        <w:rPr>
          <w:rFonts w:ascii="Times New Roman" w:hAnsi="Times New Roman" w:cs="Times New Roman"/>
          <w:color w:val="000000" w:themeColor="text1"/>
          <w:sz w:val="24"/>
          <w:szCs w:val="24"/>
        </w:rPr>
        <w:t xml:space="preserve">. The </w:t>
      </w:r>
      <w:r w:rsidRPr="00014BDD">
        <w:rPr>
          <w:rFonts w:ascii="Times New Roman" w:hAnsi="Times New Roman" w:cs="Times New Roman"/>
          <w:color w:val="000000" w:themeColor="text1"/>
          <w:sz w:val="24"/>
          <w:szCs w:val="24"/>
        </w:rPr>
        <w:t xml:space="preserve">potential that exist </w:t>
      </w:r>
      <w:r w:rsidR="00B64E0D" w:rsidRPr="00014BDD">
        <w:rPr>
          <w:rFonts w:ascii="Times New Roman" w:hAnsi="Times New Roman" w:cs="Times New Roman"/>
          <w:color w:val="000000" w:themeColor="text1"/>
          <w:sz w:val="24"/>
          <w:szCs w:val="24"/>
        </w:rPr>
        <w:t>is that on at least half the land</w:t>
      </w:r>
      <w:r w:rsidRPr="00014BDD">
        <w:rPr>
          <w:rFonts w:ascii="Times New Roman" w:hAnsi="Times New Roman" w:cs="Times New Roman"/>
          <w:color w:val="000000" w:themeColor="text1"/>
          <w:sz w:val="24"/>
          <w:szCs w:val="24"/>
        </w:rPr>
        <w:t xml:space="preserve"> in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Countries</w:t>
      </w:r>
      <w:r w:rsidR="00B64E0D" w:rsidRPr="00014BDD">
        <w:rPr>
          <w:rFonts w:ascii="Times New Roman" w:hAnsi="Times New Roman" w:cs="Times New Roman"/>
          <w:color w:val="000000" w:themeColor="text1"/>
          <w:sz w:val="24"/>
          <w:szCs w:val="24"/>
        </w:rPr>
        <w:t>, this gap can be closed relatively easily</w:t>
      </w:r>
      <w:r w:rsidRPr="00014BDD">
        <w:rPr>
          <w:rFonts w:ascii="Times New Roman" w:hAnsi="Times New Roman" w:cs="Times New Roman"/>
          <w:color w:val="000000" w:themeColor="text1"/>
          <w:sz w:val="24"/>
          <w:szCs w:val="24"/>
        </w:rPr>
        <w:t xml:space="preserve"> using the benefits of CAP</w:t>
      </w:r>
      <w:r w:rsidR="00B64E0D" w:rsidRPr="00014BDD">
        <w:rPr>
          <w:rFonts w:ascii="Times New Roman" w:hAnsi="Times New Roman" w:cs="Times New Roman"/>
          <w:color w:val="000000" w:themeColor="text1"/>
          <w:sz w:val="24"/>
          <w:szCs w:val="24"/>
        </w:rPr>
        <w:t>. This portion of land is in the hands of farms with a size of 100 hectares or more</w:t>
      </w:r>
      <w:r w:rsidR="00AC75D3" w:rsidRPr="00014BDD">
        <w:rPr>
          <w:rFonts w:ascii="Times New Roman" w:hAnsi="Times New Roman" w:cs="Times New Roman"/>
          <w:color w:val="000000" w:themeColor="text1"/>
          <w:sz w:val="24"/>
          <w:szCs w:val="24"/>
        </w:rPr>
        <w:t xml:space="preserve"> especially in ownership of cooperatives or private companies mainly in Hungary and Poland</w:t>
      </w:r>
      <w:r w:rsidR="00B64E0D" w:rsidRPr="00014BDD">
        <w:rPr>
          <w:rFonts w:ascii="Times New Roman" w:hAnsi="Times New Roman" w:cs="Times New Roman"/>
          <w:color w:val="000000" w:themeColor="text1"/>
          <w:sz w:val="24"/>
          <w:szCs w:val="24"/>
        </w:rPr>
        <w:t>. Farm sizes like this provide a strong enough bases for justifying inv</w:t>
      </w:r>
      <w:r w:rsidR="000619C6" w:rsidRPr="00014BDD">
        <w:rPr>
          <w:rFonts w:ascii="Times New Roman" w:hAnsi="Times New Roman" w:cs="Times New Roman"/>
          <w:color w:val="000000" w:themeColor="text1"/>
          <w:sz w:val="24"/>
          <w:szCs w:val="24"/>
        </w:rPr>
        <w:t xml:space="preserve">estments for </w:t>
      </w:r>
      <w:proofErr w:type="spellStart"/>
      <w:r w:rsidR="000619C6" w:rsidRPr="00014BDD">
        <w:rPr>
          <w:rFonts w:ascii="Times New Roman" w:hAnsi="Times New Roman" w:cs="Times New Roman"/>
          <w:color w:val="000000" w:themeColor="text1"/>
          <w:sz w:val="24"/>
          <w:szCs w:val="24"/>
        </w:rPr>
        <w:t>modernising</w:t>
      </w:r>
      <w:proofErr w:type="spellEnd"/>
      <w:r w:rsidR="000619C6" w:rsidRPr="00014BDD">
        <w:rPr>
          <w:rFonts w:ascii="Times New Roman" w:hAnsi="Times New Roman" w:cs="Times New Roman"/>
          <w:color w:val="000000" w:themeColor="text1"/>
          <w:sz w:val="24"/>
          <w:szCs w:val="24"/>
        </w:rPr>
        <w:t xml:space="preserve"> farms</w:t>
      </w:r>
      <w:r w:rsidR="00B64E0D" w:rsidRPr="00014BDD">
        <w:rPr>
          <w:rFonts w:ascii="Times New Roman" w:hAnsi="Times New Roman" w:cs="Times New Roman"/>
          <w:color w:val="000000" w:themeColor="text1"/>
          <w:sz w:val="24"/>
          <w:szCs w:val="24"/>
        </w:rPr>
        <w:t xml:space="preserve"> and quick wins can be </w:t>
      </w:r>
      <w:proofErr w:type="spellStart"/>
      <w:r w:rsidR="00B64E0D" w:rsidRPr="00014BDD">
        <w:rPr>
          <w:rFonts w:ascii="Times New Roman" w:hAnsi="Times New Roman" w:cs="Times New Roman"/>
          <w:color w:val="000000" w:themeColor="text1"/>
          <w:sz w:val="24"/>
          <w:szCs w:val="24"/>
        </w:rPr>
        <w:t>realised</w:t>
      </w:r>
      <w:proofErr w:type="spellEnd"/>
      <w:r w:rsidR="00B64E0D" w:rsidRPr="00014BDD">
        <w:rPr>
          <w:rFonts w:ascii="Times New Roman" w:hAnsi="Times New Roman" w:cs="Times New Roman"/>
          <w:color w:val="000000" w:themeColor="text1"/>
          <w:sz w:val="24"/>
          <w:szCs w:val="24"/>
        </w:rPr>
        <w:t xml:space="preserve"> by copying best practices from Western Europe</w:t>
      </w:r>
      <w:r w:rsidR="00AC75D3" w:rsidRPr="00014BDD">
        <w:rPr>
          <w:rFonts w:ascii="Times New Roman" w:hAnsi="Times New Roman" w:cs="Times New Roman"/>
          <w:color w:val="000000" w:themeColor="text1"/>
          <w:sz w:val="24"/>
          <w:szCs w:val="24"/>
        </w:rPr>
        <w:t>, thus i</w:t>
      </w:r>
      <w:r w:rsidR="000619C6" w:rsidRPr="00014BDD">
        <w:rPr>
          <w:rFonts w:ascii="Times New Roman" w:hAnsi="Times New Roman" w:cs="Times New Roman"/>
          <w:color w:val="000000" w:themeColor="text1"/>
          <w:sz w:val="24"/>
          <w:szCs w:val="24"/>
        </w:rPr>
        <w:t>ncreasing the coefficient of output/input balance and become more competitive sector.</w:t>
      </w:r>
    </w:p>
    <w:p w:rsidR="00B64E0D" w:rsidRPr="00014BDD" w:rsidRDefault="00B64E0D" w:rsidP="00E53B67">
      <w:pPr>
        <w:spacing w:after="0"/>
        <w:jc w:val="both"/>
        <w:rPr>
          <w:rFonts w:ascii="Times New Roman" w:hAnsi="Times New Roman" w:cs="Times New Roman"/>
          <w:color w:val="000000" w:themeColor="text1"/>
          <w:sz w:val="24"/>
          <w:szCs w:val="24"/>
        </w:rPr>
      </w:pPr>
    </w:p>
    <w:p w:rsidR="00BC37E7" w:rsidRPr="00040323" w:rsidRDefault="00CA0F89" w:rsidP="00BC37E7">
      <w:pPr>
        <w:spacing w:after="0"/>
        <w:jc w:val="both"/>
        <w:rPr>
          <w:rFonts w:ascii="Times New Roman" w:hAnsi="Times New Roman" w:cs="Times New Roman"/>
          <w:color w:val="000000" w:themeColor="text1"/>
          <w:sz w:val="24"/>
          <w:szCs w:val="24"/>
        </w:rPr>
      </w:pPr>
      <w:r w:rsidRPr="00040323">
        <w:rPr>
          <w:rFonts w:ascii="Times New Roman" w:hAnsi="Times New Roman" w:cs="Times New Roman"/>
          <w:color w:val="000000" w:themeColor="text1"/>
          <w:sz w:val="24"/>
          <w:szCs w:val="24"/>
        </w:rPr>
        <w:t>Figure 2</w:t>
      </w:r>
      <w:r w:rsidR="00BC37E7" w:rsidRPr="00040323">
        <w:rPr>
          <w:rFonts w:ascii="Times New Roman" w:hAnsi="Times New Roman" w:cs="Times New Roman"/>
          <w:color w:val="000000" w:themeColor="text1"/>
          <w:sz w:val="24"/>
          <w:szCs w:val="24"/>
        </w:rPr>
        <w:t>. Trends and comparison of the Total Agricultural Output among V4 after EU accession</w:t>
      </w:r>
    </w:p>
    <w:p w:rsidR="00CD2C01" w:rsidRPr="00014BDD" w:rsidRDefault="00CD2C01" w:rsidP="00BC37E7">
      <w:pPr>
        <w:spacing w:after="0"/>
        <w:rPr>
          <w:rFonts w:ascii="Times New Roman" w:hAnsi="Times New Roman" w:cs="Times New Roman"/>
          <w:color w:val="000000" w:themeColor="text1"/>
          <w:sz w:val="24"/>
          <w:szCs w:val="24"/>
        </w:rPr>
      </w:pPr>
      <w:r w:rsidRPr="00014BDD">
        <w:rPr>
          <w:rFonts w:ascii="Times New Roman" w:hAnsi="Times New Roman" w:cs="Times New Roman"/>
          <w:noProof/>
          <w:color w:val="000000" w:themeColor="text1"/>
          <w:sz w:val="24"/>
          <w:szCs w:val="24"/>
          <w:lang w:val="hu-HU" w:eastAsia="hu-HU"/>
        </w:rPr>
        <w:drawing>
          <wp:inline distT="0" distB="0" distL="0" distR="0" wp14:anchorId="75B8E1B3" wp14:editId="50B78870">
            <wp:extent cx="5905500" cy="22955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37E7" w:rsidRPr="00014BDD" w:rsidRDefault="003F6BFE" w:rsidP="00BC37E7">
      <w:pPr>
        <w:spacing w:after="0"/>
        <w:rPr>
          <w:rFonts w:ascii="Times New Roman" w:hAnsi="Times New Roman" w:cs="Times New Roman"/>
          <w:i/>
          <w:color w:val="000000" w:themeColor="text1"/>
          <w:sz w:val="24"/>
          <w:szCs w:val="24"/>
        </w:rPr>
      </w:pPr>
      <w:r w:rsidRPr="00014BDD">
        <w:rPr>
          <w:rFonts w:ascii="Times New Roman" w:hAnsi="Times New Roman" w:cs="Times New Roman"/>
          <w:i/>
          <w:color w:val="000000" w:themeColor="text1"/>
          <w:sz w:val="24"/>
          <w:szCs w:val="24"/>
        </w:rPr>
        <w:t xml:space="preserve">Source: </w:t>
      </w:r>
      <w:r w:rsidR="0032776F" w:rsidRPr="00014BDD">
        <w:rPr>
          <w:rFonts w:ascii="Times New Roman" w:hAnsi="Times New Roman" w:cs="Times New Roman"/>
          <w:i/>
          <w:color w:val="000000" w:themeColor="text1"/>
          <w:sz w:val="24"/>
          <w:szCs w:val="24"/>
        </w:rPr>
        <w:t>Author</w:t>
      </w:r>
      <w:r w:rsidRPr="00014BDD">
        <w:rPr>
          <w:rFonts w:ascii="Times New Roman" w:hAnsi="Times New Roman" w:cs="Times New Roman"/>
          <w:i/>
          <w:color w:val="000000" w:themeColor="text1"/>
          <w:sz w:val="24"/>
          <w:szCs w:val="24"/>
        </w:rPr>
        <w:t>’ own editing,</w:t>
      </w:r>
      <w:r w:rsidR="005E32E4">
        <w:rPr>
          <w:rFonts w:ascii="Times New Roman" w:hAnsi="Times New Roman" w:cs="Times New Roman"/>
          <w:i/>
          <w:color w:val="000000" w:themeColor="text1"/>
          <w:sz w:val="24"/>
          <w:szCs w:val="24"/>
        </w:rPr>
        <w:t xml:space="preserve"> FADN,</w:t>
      </w:r>
      <w:r w:rsidRPr="00014BDD">
        <w:rPr>
          <w:rFonts w:ascii="Times New Roman" w:hAnsi="Times New Roman" w:cs="Times New Roman"/>
          <w:i/>
          <w:color w:val="000000" w:themeColor="text1"/>
          <w:sz w:val="24"/>
          <w:szCs w:val="24"/>
        </w:rPr>
        <w:t xml:space="preserve"> 2015</w:t>
      </w:r>
    </w:p>
    <w:p w:rsidR="00BC37E7" w:rsidRPr="00014BDD" w:rsidRDefault="00BC37E7" w:rsidP="00BC37E7">
      <w:pPr>
        <w:spacing w:after="0"/>
        <w:rPr>
          <w:rFonts w:ascii="Times New Roman" w:hAnsi="Times New Roman" w:cs="Times New Roman"/>
          <w:color w:val="000000" w:themeColor="text1"/>
          <w:sz w:val="24"/>
          <w:szCs w:val="24"/>
        </w:rPr>
      </w:pPr>
    </w:p>
    <w:p w:rsidR="00D6332B" w:rsidRPr="00014BDD" w:rsidRDefault="00EE3686" w:rsidP="00002662">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lastRenderedPageBreak/>
        <w:t xml:space="preserve">The </w:t>
      </w:r>
      <w:r w:rsidRPr="006F0EFE">
        <w:rPr>
          <w:rFonts w:ascii="Times New Roman" w:hAnsi="Times New Roman" w:cs="Times New Roman"/>
          <w:color w:val="000000" w:themeColor="text1"/>
          <w:sz w:val="24"/>
          <w:szCs w:val="24"/>
        </w:rPr>
        <w:t>figure above</w:t>
      </w:r>
      <w:r w:rsidR="00BC37E7" w:rsidRPr="006F0EFE">
        <w:rPr>
          <w:rFonts w:ascii="Times New Roman" w:hAnsi="Times New Roman" w:cs="Times New Roman"/>
          <w:color w:val="000000" w:themeColor="text1"/>
          <w:sz w:val="24"/>
          <w:szCs w:val="24"/>
        </w:rPr>
        <w:t xml:space="preserve"> </w:t>
      </w:r>
      <w:r w:rsidR="008A5C69" w:rsidRPr="006F0EFE">
        <w:rPr>
          <w:rFonts w:ascii="Times New Roman" w:hAnsi="Times New Roman" w:cs="Times New Roman"/>
          <w:color w:val="000000" w:themeColor="text1"/>
          <w:sz w:val="24"/>
          <w:szCs w:val="24"/>
        </w:rPr>
        <w:t>(Fig</w:t>
      </w:r>
      <w:r w:rsidR="005E0FD6" w:rsidRPr="006F0EFE">
        <w:rPr>
          <w:rFonts w:ascii="Times New Roman" w:hAnsi="Times New Roman" w:cs="Times New Roman"/>
          <w:color w:val="000000" w:themeColor="text1"/>
          <w:sz w:val="24"/>
          <w:szCs w:val="24"/>
        </w:rPr>
        <w:t>ure</w:t>
      </w:r>
      <w:r w:rsidR="008A5C69" w:rsidRPr="006F0EFE">
        <w:rPr>
          <w:rFonts w:ascii="Times New Roman" w:hAnsi="Times New Roman" w:cs="Times New Roman"/>
          <w:color w:val="000000" w:themeColor="text1"/>
          <w:sz w:val="24"/>
          <w:szCs w:val="24"/>
        </w:rPr>
        <w:t>.</w:t>
      </w:r>
      <w:r w:rsidR="005E0FD6" w:rsidRPr="006F0EFE">
        <w:rPr>
          <w:rFonts w:ascii="Times New Roman" w:hAnsi="Times New Roman" w:cs="Times New Roman"/>
          <w:color w:val="000000" w:themeColor="text1"/>
          <w:sz w:val="24"/>
          <w:szCs w:val="24"/>
        </w:rPr>
        <w:t xml:space="preserve"> </w:t>
      </w:r>
      <w:r w:rsidR="00CA0F89" w:rsidRPr="006F0EFE">
        <w:rPr>
          <w:rFonts w:ascii="Times New Roman" w:hAnsi="Times New Roman" w:cs="Times New Roman"/>
          <w:color w:val="000000" w:themeColor="text1"/>
          <w:sz w:val="24"/>
          <w:szCs w:val="24"/>
        </w:rPr>
        <w:t>2</w:t>
      </w:r>
      <w:r w:rsidR="008A5C69" w:rsidRPr="006F0EFE">
        <w:rPr>
          <w:rFonts w:ascii="Times New Roman" w:hAnsi="Times New Roman" w:cs="Times New Roman"/>
          <w:color w:val="000000" w:themeColor="text1"/>
          <w:sz w:val="24"/>
          <w:szCs w:val="24"/>
        </w:rPr>
        <w:t>)</w:t>
      </w:r>
      <w:r w:rsidR="00CD2C01" w:rsidRPr="006F0EFE">
        <w:rPr>
          <w:rFonts w:ascii="Times New Roman" w:hAnsi="Times New Roman" w:cs="Times New Roman"/>
          <w:color w:val="000000" w:themeColor="text1"/>
          <w:sz w:val="24"/>
          <w:szCs w:val="24"/>
        </w:rPr>
        <w:t xml:space="preserve"> depict</w:t>
      </w:r>
      <w:r w:rsidR="00A25CD7" w:rsidRPr="006F0EFE">
        <w:rPr>
          <w:rFonts w:ascii="Times New Roman" w:hAnsi="Times New Roman" w:cs="Times New Roman"/>
          <w:color w:val="000000" w:themeColor="text1"/>
          <w:sz w:val="24"/>
          <w:szCs w:val="24"/>
        </w:rPr>
        <w:t>s</w:t>
      </w:r>
      <w:r w:rsidR="00CD2C01" w:rsidRPr="006F0EFE">
        <w:rPr>
          <w:rFonts w:ascii="Times New Roman" w:hAnsi="Times New Roman" w:cs="Times New Roman"/>
          <w:color w:val="000000" w:themeColor="text1"/>
          <w:sz w:val="24"/>
          <w:szCs w:val="24"/>
        </w:rPr>
        <w:t xml:space="preserve"> a dwindling movement of </w:t>
      </w:r>
      <w:r w:rsidR="00CD2C01" w:rsidRPr="005E32E4">
        <w:rPr>
          <w:rFonts w:ascii="Times New Roman" w:hAnsi="Times New Roman" w:cs="Times New Roman"/>
          <w:color w:val="000000" w:themeColor="text1"/>
          <w:sz w:val="24"/>
          <w:szCs w:val="24"/>
        </w:rPr>
        <w:t>total agricultural output of V4</w:t>
      </w:r>
      <w:r w:rsidR="00CD2C01" w:rsidRPr="006F0EFE">
        <w:rPr>
          <w:rFonts w:ascii="Times New Roman" w:hAnsi="Times New Roman" w:cs="Times New Roman"/>
          <w:color w:val="000000" w:themeColor="text1"/>
          <w:sz w:val="24"/>
          <w:szCs w:val="24"/>
        </w:rPr>
        <w:t xml:space="preserve"> </w:t>
      </w:r>
      <w:r w:rsidR="00A25CD7" w:rsidRPr="006F0EFE">
        <w:rPr>
          <w:rFonts w:ascii="Times New Roman" w:hAnsi="Times New Roman" w:cs="Times New Roman"/>
          <w:color w:val="000000" w:themeColor="text1"/>
          <w:sz w:val="24"/>
          <w:szCs w:val="24"/>
        </w:rPr>
        <w:t>countries since the ascension to EU. However, Slovakia retains the highest growth in agricultural output which could be attributed</w:t>
      </w:r>
      <w:r w:rsidR="00A25CD7" w:rsidRPr="00014BDD">
        <w:rPr>
          <w:rFonts w:ascii="Times New Roman" w:hAnsi="Times New Roman" w:cs="Times New Roman"/>
          <w:color w:val="000000" w:themeColor="text1"/>
          <w:sz w:val="24"/>
          <w:szCs w:val="24"/>
        </w:rPr>
        <w:t xml:space="preserve"> to a combination of factors such as efficient farm structure and more importantly the percentage of population in the agriculture which has a tendency of improving the effort directed in agricultural and invariable leading to increase production, better efficiency and improvement in agricultural outputs.</w:t>
      </w:r>
      <w:r w:rsidR="005E0FD6" w:rsidRPr="00014BDD">
        <w:rPr>
          <w:rFonts w:ascii="Times New Roman" w:hAnsi="Times New Roman" w:cs="Times New Roman"/>
          <w:color w:val="000000" w:themeColor="text1"/>
          <w:sz w:val="24"/>
          <w:szCs w:val="24"/>
        </w:rPr>
        <w:t xml:space="preserve"> Main </w:t>
      </w:r>
      <w:r w:rsidR="00770CE2" w:rsidRPr="00014BDD">
        <w:rPr>
          <w:rFonts w:ascii="Times New Roman" w:hAnsi="Times New Roman" w:cs="Times New Roman"/>
          <w:color w:val="000000" w:themeColor="text1"/>
          <w:sz w:val="24"/>
          <w:szCs w:val="24"/>
        </w:rPr>
        <w:t>declining</w:t>
      </w:r>
      <w:r w:rsidR="005E0FD6" w:rsidRPr="00014BDD">
        <w:rPr>
          <w:rFonts w:ascii="Times New Roman" w:hAnsi="Times New Roman" w:cs="Times New Roman"/>
          <w:color w:val="000000" w:themeColor="text1"/>
          <w:sz w:val="24"/>
          <w:szCs w:val="24"/>
        </w:rPr>
        <w:t xml:space="preserve"> comes in 2009 and 2010 where V4 were affected by the globe crisis and the agricultural sector faced many difficulties by that period. </w:t>
      </w:r>
      <w:r w:rsidR="00770CE2" w:rsidRPr="00014BDD">
        <w:rPr>
          <w:rFonts w:ascii="Times New Roman" w:hAnsi="Times New Roman" w:cs="Times New Roman"/>
          <w:color w:val="000000" w:themeColor="text1"/>
          <w:sz w:val="24"/>
          <w:szCs w:val="24"/>
        </w:rPr>
        <w:t xml:space="preserve">However, from figure above we can conclude that most efficient are Czech and Slovakian farms among the </w:t>
      </w:r>
      <w:proofErr w:type="spellStart"/>
      <w:r w:rsidR="00770CE2" w:rsidRPr="00014BDD">
        <w:rPr>
          <w:rFonts w:ascii="Times New Roman" w:hAnsi="Times New Roman" w:cs="Times New Roman"/>
          <w:color w:val="000000" w:themeColor="text1"/>
          <w:sz w:val="24"/>
          <w:szCs w:val="24"/>
        </w:rPr>
        <w:t>Visegrad</w:t>
      </w:r>
      <w:proofErr w:type="spellEnd"/>
      <w:r w:rsidR="00770CE2" w:rsidRPr="00014BDD">
        <w:rPr>
          <w:rFonts w:ascii="Times New Roman" w:hAnsi="Times New Roman" w:cs="Times New Roman"/>
          <w:color w:val="000000" w:themeColor="text1"/>
          <w:sz w:val="24"/>
          <w:szCs w:val="24"/>
        </w:rPr>
        <w:t xml:space="preserve"> Countries. </w:t>
      </w:r>
      <w:r w:rsidR="008801FF" w:rsidRPr="00014BDD">
        <w:rPr>
          <w:rFonts w:ascii="Times New Roman" w:hAnsi="Times New Roman" w:cs="Times New Roman"/>
          <w:color w:val="000000" w:themeColor="text1"/>
          <w:sz w:val="24"/>
          <w:szCs w:val="24"/>
        </w:rPr>
        <w:t>Although, Hungary and Poland</w:t>
      </w:r>
      <w:r w:rsidR="00D6332B" w:rsidRPr="00014BDD">
        <w:rPr>
          <w:rFonts w:ascii="Times New Roman" w:hAnsi="Times New Roman" w:cs="Times New Roman"/>
          <w:color w:val="000000" w:themeColor="text1"/>
          <w:sz w:val="24"/>
          <w:szCs w:val="24"/>
        </w:rPr>
        <w:t xml:space="preserve"> did introduce a number of laws and regulations</w:t>
      </w:r>
      <w:r w:rsidR="008801FF" w:rsidRPr="00014BDD">
        <w:rPr>
          <w:rFonts w:ascii="Times New Roman" w:hAnsi="Times New Roman" w:cs="Times New Roman"/>
          <w:color w:val="000000" w:themeColor="text1"/>
          <w:sz w:val="24"/>
          <w:szCs w:val="24"/>
        </w:rPr>
        <w:t xml:space="preserve"> within the CAP</w:t>
      </w:r>
      <w:r w:rsidR="00D6332B" w:rsidRPr="00014BDD">
        <w:rPr>
          <w:rFonts w:ascii="Times New Roman" w:hAnsi="Times New Roman" w:cs="Times New Roman"/>
          <w:color w:val="000000" w:themeColor="text1"/>
          <w:sz w:val="24"/>
          <w:szCs w:val="24"/>
        </w:rPr>
        <w:t xml:space="preserve"> with regard to the use of pesticides and the problem of residues in food, </w:t>
      </w:r>
      <w:r w:rsidR="00002662" w:rsidRPr="00014BDD">
        <w:rPr>
          <w:rFonts w:ascii="Times New Roman" w:hAnsi="Times New Roman" w:cs="Times New Roman"/>
          <w:color w:val="000000" w:themeColor="text1"/>
          <w:sz w:val="24"/>
          <w:szCs w:val="24"/>
        </w:rPr>
        <w:t xml:space="preserve">output/input </w:t>
      </w:r>
      <w:r w:rsidR="00D6332B" w:rsidRPr="00014BDD">
        <w:rPr>
          <w:rFonts w:ascii="Times New Roman" w:hAnsi="Times New Roman" w:cs="Times New Roman"/>
          <w:color w:val="000000" w:themeColor="text1"/>
          <w:sz w:val="24"/>
          <w:szCs w:val="24"/>
        </w:rPr>
        <w:t>has yet to be placed in an integrated policy framework and treated as a major development</w:t>
      </w:r>
      <w:r w:rsidR="00002662" w:rsidRPr="00014BDD">
        <w:rPr>
          <w:rFonts w:ascii="Times New Roman" w:hAnsi="Times New Roman" w:cs="Times New Roman"/>
          <w:color w:val="000000" w:themeColor="text1"/>
          <w:sz w:val="24"/>
          <w:szCs w:val="24"/>
        </w:rPr>
        <w:t xml:space="preserve"> indicator</w:t>
      </w:r>
      <w:r w:rsidR="00D6332B" w:rsidRPr="00014BDD">
        <w:rPr>
          <w:rFonts w:ascii="Times New Roman" w:hAnsi="Times New Roman" w:cs="Times New Roman"/>
          <w:color w:val="000000" w:themeColor="text1"/>
          <w:sz w:val="24"/>
          <w:szCs w:val="24"/>
        </w:rPr>
        <w:t xml:space="preserve"> in the </w:t>
      </w:r>
      <w:r w:rsidR="00002662" w:rsidRPr="00014BDD">
        <w:rPr>
          <w:rFonts w:ascii="Times New Roman" w:hAnsi="Times New Roman" w:cs="Times New Roman"/>
          <w:color w:val="000000" w:themeColor="text1"/>
          <w:sz w:val="24"/>
          <w:szCs w:val="24"/>
        </w:rPr>
        <w:t xml:space="preserve">manner of </w:t>
      </w:r>
      <w:r w:rsidR="00D6332B" w:rsidRPr="00014BDD">
        <w:rPr>
          <w:rFonts w:ascii="Times New Roman" w:hAnsi="Times New Roman" w:cs="Times New Roman"/>
          <w:color w:val="000000" w:themeColor="text1"/>
          <w:sz w:val="24"/>
          <w:szCs w:val="24"/>
        </w:rPr>
        <w:t>s</w:t>
      </w:r>
      <w:r w:rsidR="00002662" w:rsidRPr="00014BDD">
        <w:rPr>
          <w:rFonts w:ascii="Times New Roman" w:hAnsi="Times New Roman" w:cs="Times New Roman"/>
          <w:color w:val="000000" w:themeColor="text1"/>
          <w:sz w:val="24"/>
          <w:szCs w:val="24"/>
        </w:rPr>
        <w:t>ustainable agriculture</w:t>
      </w:r>
      <w:r w:rsidR="00770CE2" w:rsidRPr="00014BDD">
        <w:rPr>
          <w:rFonts w:ascii="Times New Roman" w:hAnsi="Times New Roman" w:cs="Times New Roman"/>
          <w:color w:val="000000" w:themeColor="text1"/>
          <w:sz w:val="24"/>
          <w:szCs w:val="24"/>
        </w:rPr>
        <w:t>, especially for Poland which is characterized by many small-scale family farms operated more for home instead for market consumption</w:t>
      </w:r>
      <w:r w:rsidR="00D6332B" w:rsidRPr="00014BDD">
        <w:rPr>
          <w:rFonts w:ascii="Times New Roman" w:hAnsi="Times New Roman" w:cs="Times New Roman"/>
          <w:color w:val="000000" w:themeColor="text1"/>
          <w:sz w:val="24"/>
          <w:szCs w:val="24"/>
        </w:rPr>
        <w:t>. With a few excep</w:t>
      </w:r>
      <w:r w:rsidR="00002662" w:rsidRPr="00014BDD">
        <w:rPr>
          <w:rFonts w:ascii="Times New Roman" w:hAnsi="Times New Roman" w:cs="Times New Roman"/>
          <w:color w:val="000000" w:themeColor="text1"/>
          <w:sz w:val="24"/>
          <w:szCs w:val="24"/>
        </w:rPr>
        <w:t>tions, such as those of Slovakia</w:t>
      </w:r>
      <w:r w:rsidR="00D6332B" w:rsidRPr="00014BDD">
        <w:rPr>
          <w:rFonts w:ascii="Times New Roman" w:hAnsi="Times New Roman" w:cs="Times New Roman"/>
          <w:color w:val="000000" w:themeColor="text1"/>
          <w:sz w:val="24"/>
          <w:szCs w:val="24"/>
        </w:rPr>
        <w:t xml:space="preserve"> and the Czech Republic, the approach that puts output growth first, still prevailing in Central and Eastern Europe, does not yet adequately address sustainability concerns</w:t>
      </w:r>
      <w:r w:rsidR="00002662" w:rsidRPr="00014BDD">
        <w:rPr>
          <w:rFonts w:ascii="Times New Roman" w:hAnsi="Times New Roman" w:cs="Times New Roman"/>
          <w:color w:val="000000" w:themeColor="text1"/>
          <w:sz w:val="24"/>
          <w:szCs w:val="24"/>
        </w:rPr>
        <w:t xml:space="preserve"> among the </w:t>
      </w:r>
      <w:proofErr w:type="spellStart"/>
      <w:r w:rsidR="00002662" w:rsidRPr="00014BDD">
        <w:rPr>
          <w:rFonts w:ascii="Times New Roman" w:hAnsi="Times New Roman" w:cs="Times New Roman"/>
          <w:color w:val="000000" w:themeColor="text1"/>
          <w:sz w:val="24"/>
          <w:szCs w:val="24"/>
        </w:rPr>
        <w:t>Visegrad</w:t>
      </w:r>
      <w:proofErr w:type="spellEnd"/>
      <w:r w:rsidR="00002662" w:rsidRPr="00014BDD">
        <w:rPr>
          <w:rFonts w:ascii="Times New Roman" w:hAnsi="Times New Roman" w:cs="Times New Roman"/>
          <w:color w:val="000000" w:themeColor="text1"/>
          <w:sz w:val="24"/>
          <w:szCs w:val="24"/>
        </w:rPr>
        <w:t xml:space="preserve"> Countries</w:t>
      </w:r>
      <w:r w:rsidR="00D6332B" w:rsidRPr="00014BDD">
        <w:rPr>
          <w:rFonts w:ascii="Times New Roman" w:hAnsi="Times New Roman" w:cs="Times New Roman"/>
          <w:color w:val="000000" w:themeColor="text1"/>
          <w:sz w:val="24"/>
          <w:szCs w:val="24"/>
        </w:rPr>
        <w:t>. However, such neglect of sustainability aspects could be expected to change slowly with the progressive alignment of policy-thinking</w:t>
      </w:r>
      <w:r w:rsidR="00002662" w:rsidRPr="00014BDD">
        <w:rPr>
          <w:rFonts w:ascii="Times New Roman" w:hAnsi="Times New Roman" w:cs="Times New Roman"/>
          <w:color w:val="000000" w:themeColor="text1"/>
          <w:sz w:val="24"/>
          <w:szCs w:val="24"/>
        </w:rPr>
        <w:t xml:space="preserve"> in Central Eastern Europe</w:t>
      </w:r>
      <w:r w:rsidR="00D6332B" w:rsidRPr="00014BDD">
        <w:rPr>
          <w:rFonts w:ascii="Times New Roman" w:hAnsi="Times New Roman" w:cs="Times New Roman"/>
          <w:color w:val="000000" w:themeColor="text1"/>
          <w:sz w:val="24"/>
          <w:szCs w:val="24"/>
        </w:rPr>
        <w:t xml:space="preserve"> with that of the EU.</w:t>
      </w:r>
    </w:p>
    <w:p w:rsidR="00D6332B" w:rsidRPr="00014BDD" w:rsidRDefault="00D6332B" w:rsidP="00BC37E7">
      <w:pPr>
        <w:spacing w:after="0"/>
        <w:rPr>
          <w:rFonts w:ascii="Times New Roman" w:hAnsi="Times New Roman" w:cs="Times New Roman"/>
          <w:color w:val="000000" w:themeColor="text1"/>
          <w:sz w:val="24"/>
          <w:szCs w:val="24"/>
        </w:rPr>
      </w:pPr>
    </w:p>
    <w:p w:rsidR="00D6332B" w:rsidRPr="00014BDD" w:rsidRDefault="00D6332B" w:rsidP="00BC37E7">
      <w:pPr>
        <w:spacing w:after="0"/>
        <w:rPr>
          <w:rFonts w:ascii="Times New Roman" w:hAnsi="Times New Roman" w:cs="Times New Roman"/>
          <w:b/>
          <w:i/>
          <w:color w:val="000000" w:themeColor="text1"/>
          <w:sz w:val="24"/>
          <w:szCs w:val="24"/>
        </w:rPr>
      </w:pPr>
      <w:r w:rsidRPr="00014BDD">
        <w:rPr>
          <w:rFonts w:ascii="Times New Roman" w:hAnsi="Times New Roman" w:cs="Times New Roman"/>
          <w:b/>
          <w:i/>
          <w:color w:val="000000" w:themeColor="text1"/>
          <w:sz w:val="24"/>
          <w:szCs w:val="24"/>
        </w:rPr>
        <w:t>3.3 Farm productivity and income among V4 countries</w:t>
      </w:r>
    </w:p>
    <w:p w:rsidR="00B64E0D" w:rsidRPr="00014BDD" w:rsidRDefault="00F752A5" w:rsidP="00B64E0D">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After the joining of EU among the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Countries was addressed the needs for </w:t>
      </w:r>
      <w:r w:rsidR="00B64E0D" w:rsidRPr="00014BDD">
        <w:rPr>
          <w:rFonts w:ascii="Times New Roman" w:hAnsi="Times New Roman" w:cs="Times New Roman"/>
          <w:color w:val="000000" w:themeColor="text1"/>
          <w:sz w:val="24"/>
          <w:szCs w:val="24"/>
        </w:rPr>
        <w:t xml:space="preserve">investments </w:t>
      </w:r>
      <w:r w:rsidRPr="00014BDD">
        <w:rPr>
          <w:rFonts w:ascii="Times New Roman" w:hAnsi="Times New Roman" w:cs="Times New Roman"/>
          <w:color w:val="000000" w:themeColor="text1"/>
          <w:sz w:val="24"/>
          <w:szCs w:val="24"/>
        </w:rPr>
        <w:t>if they</w:t>
      </w:r>
      <w:r w:rsidR="00B64E0D" w:rsidRPr="00014BDD">
        <w:rPr>
          <w:rFonts w:ascii="Times New Roman" w:hAnsi="Times New Roman" w:cs="Times New Roman"/>
          <w:color w:val="000000" w:themeColor="text1"/>
          <w:sz w:val="24"/>
          <w:szCs w:val="24"/>
        </w:rPr>
        <w:t xml:space="preserve"> want to </w:t>
      </w:r>
      <w:proofErr w:type="spellStart"/>
      <w:r w:rsidR="00B64E0D" w:rsidRPr="00014BDD">
        <w:rPr>
          <w:rFonts w:ascii="Times New Roman" w:hAnsi="Times New Roman" w:cs="Times New Roman"/>
          <w:color w:val="000000" w:themeColor="text1"/>
          <w:sz w:val="24"/>
          <w:szCs w:val="24"/>
        </w:rPr>
        <w:t>realise</w:t>
      </w:r>
      <w:proofErr w:type="spellEnd"/>
      <w:r w:rsidR="00B64E0D" w:rsidRPr="00014BDD">
        <w:rPr>
          <w:rFonts w:ascii="Times New Roman" w:hAnsi="Times New Roman" w:cs="Times New Roman"/>
          <w:color w:val="000000" w:themeColor="text1"/>
          <w:sz w:val="24"/>
          <w:szCs w:val="24"/>
        </w:rPr>
        <w:t xml:space="preserve"> the productivity increase</w:t>
      </w:r>
      <w:r w:rsidRPr="00014BDD">
        <w:rPr>
          <w:rFonts w:ascii="Times New Roman" w:hAnsi="Times New Roman" w:cs="Times New Roman"/>
          <w:color w:val="000000" w:themeColor="text1"/>
          <w:sz w:val="24"/>
          <w:szCs w:val="24"/>
        </w:rPr>
        <w:t xml:space="preserve"> and become more competitive within the Common Market Organization</w:t>
      </w:r>
      <w:r w:rsidR="00B64E0D" w:rsidRPr="00014BDD">
        <w:rPr>
          <w:rFonts w:ascii="Times New Roman" w:hAnsi="Times New Roman" w:cs="Times New Roman"/>
          <w:color w:val="000000" w:themeColor="text1"/>
          <w:sz w:val="24"/>
          <w:szCs w:val="24"/>
        </w:rPr>
        <w:t xml:space="preserve">. And </w:t>
      </w:r>
      <w:r w:rsidRPr="00014BDD">
        <w:rPr>
          <w:rFonts w:ascii="Times New Roman" w:hAnsi="Times New Roman" w:cs="Times New Roman"/>
          <w:color w:val="000000" w:themeColor="text1"/>
          <w:sz w:val="24"/>
          <w:szCs w:val="24"/>
        </w:rPr>
        <w:t xml:space="preserve">in the past before joining EU </w:t>
      </w:r>
      <w:r w:rsidR="00B64E0D" w:rsidRPr="00014BDD">
        <w:rPr>
          <w:rFonts w:ascii="Times New Roman" w:hAnsi="Times New Roman" w:cs="Times New Roman"/>
          <w:color w:val="000000" w:themeColor="text1"/>
          <w:sz w:val="24"/>
          <w:szCs w:val="24"/>
        </w:rPr>
        <w:t xml:space="preserve">farmers have to fund these investments themselves. </w:t>
      </w:r>
      <w:r w:rsidRPr="00014BDD">
        <w:rPr>
          <w:rFonts w:ascii="Times New Roman" w:hAnsi="Times New Roman" w:cs="Times New Roman"/>
          <w:color w:val="000000" w:themeColor="text1"/>
          <w:sz w:val="24"/>
          <w:szCs w:val="24"/>
        </w:rPr>
        <w:t>Nowadays, after joining they gained benefit</w:t>
      </w:r>
      <w:r w:rsidR="00B64E0D" w:rsidRPr="00014BDD">
        <w:rPr>
          <w:rFonts w:ascii="Times New Roman" w:hAnsi="Times New Roman" w:cs="Times New Roman"/>
          <w:color w:val="000000" w:themeColor="text1"/>
          <w:sz w:val="24"/>
          <w:szCs w:val="24"/>
        </w:rPr>
        <w:t xml:space="preserve"> from the internal European market, with higher and more stable prices. As a result, their access to credit</w:t>
      </w:r>
      <w:r w:rsidRPr="00014BDD">
        <w:rPr>
          <w:rFonts w:ascii="Times New Roman" w:hAnsi="Times New Roman" w:cs="Times New Roman"/>
          <w:color w:val="000000" w:themeColor="text1"/>
          <w:sz w:val="24"/>
          <w:szCs w:val="24"/>
        </w:rPr>
        <w:t>s and EU funds</w:t>
      </w:r>
      <w:r w:rsidR="00B64E0D" w:rsidRPr="00014BDD">
        <w:rPr>
          <w:rFonts w:ascii="Times New Roman" w:hAnsi="Times New Roman" w:cs="Times New Roman"/>
          <w:color w:val="000000" w:themeColor="text1"/>
          <w:sz w:val="24"/>
          <w:szCs w:val="24"/>
        </w:rPr>
        <w:t xml:space="preserve"> improves. </w:t>
      </w:r>
      <w:r w:rsidRPr="00014BDD">
        <w:rPr>
          <w:rFonts w:ascii="Times New Roman" w:hAnsi="Times New Roman" w:cs="Times New Roman"/>
          <w:color w:val="000000" w:themeColor="text1"/>
          <w:sz w:val="24"/>
          <w:szCs w:val="24"/>
        </w:rPr>
        <w:t>They</w:t>
      </w:r>
      <w:r w:rsidR="00B64E0D" w:rsidRPr="00014BDD">
        <w:rPr>
          <w:rFonts w:ascii="Times New Roman" w:hAnsi="Times New Roman" w:cs="Times New Roman"/>
          <w:color w:val="000000" w:themeColor="text1"/>
          <w:sz w:val="24"/>
          <w:szCs w:val="24"/>
        </w:rPr>
        <w:t xml:space="preserve"> receive direct income support from the European Commission, while European and national support funds</w:t>
      </w:r>
      <w:r w:rsidRPr="00014BDD">
        <w:rPr>
          <w:rFonts w:ascii="Times New Roman" w:hAnsi="Times New Roman" w:cs="Times New Roman"/>
          <w:color w:val="000000" w:themeColor="text1"/>
          <w:sz w:val="24"/>
          <w:szCs w:val="24"/>
        </w:rPr>
        <w:t xml:space="preserve"> per each country</w:t>
      </w:r>
      <w:r w:rsidR="00B64E0D" w:rsidRPr="00014BDD">
        <w:rPr>
          <w:rFonts w:ascii="Times New Roman" w:hAnsi="Times New Roman" w:cs="Times New Roman"/>
          <w:color w:val="000000" w:themeColor="text1"/>
          <w:sz w:val="24"/>
          <w:szCs w:val="24"/>
        </w:rPr>
        <w:t xml:space="preserve"> also make a contribution. </w:t>
      </w:r>
    </w:p>
    <w:p w:rsidR="00B64E0D" w:rsidRPr="00014BDD" w:rsidRDefault="00B64E0D" w:rsidP="00BC37E7">
      <w:pPr>
        <w:spacing w:after="0"/>
        <w:rPr>
          <w:rFonts w:ascii="Times New Roman" w:hAnsi="Times New Roman" w:cs="Times New Roman"/>
          <w:b/>
          <w:i/>
          <w:color w:val="000000" w:themeColor="text1"/>
          <w:sz w:val="24"/>
          <w:szCs w:val="24"/>
        </w:rPr>
      </w:pPr>
    </w:p>
    <w:p w:rsidR="006678C4" w:rsidRPr="00014BDD" w:rsidRDefault="00CA0F89" w:rsidP="00BC37E7">
      <w:pPr>
        <w:spacing w:after="0"/>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Figure 3</w:t>
      </w:r>
      <w:r w:rsidR="003F6BFE" w:rsidRPr="00014BDD">
        <w:rPr>
          <w:rFonts w:ascii="Times New Roman" w:hAnsi="Times New Roman" w:cs="Times New Roman"/>
          <w:color w:val="000000" w:themeColor="text1"/>
          <w:sz w:val="24"/>
          <w:szCs w:val="24"/>
        </w:rPr>
        <w:t>. Trends and comparison of Farm Productivity among V4 after EU accession</w:t>
      </w:r>
    </w:p>
    <w:p w:rsidR="00CD2C01" w:rsidRPr="00014BDD" w:rsidRDefault="00CD2C01" w:rsidP="00BC37E7">
      <w:pPr>
        <w:spacing w:after="0"/>
        <w:rPr>
          <w:rFonts w:ascii="Times New Roman" w:hAnsi="Times New Roman" w:cs="Times New Roman"/>
          <w:color w:val="000000" w:themeColor="text1"/>
          <w:sz w:val="24"/>
          <w:szCs w:val="24"/>
        </w:rPr>
      </w:pPr>
      <w:r w:rsidRPr="00014BDD">
        <w:rPr>
          <w:rFonts w:ascii="Times New Roman" w:hAnsi="Times New Roman" w:cs="Times New Roman"/>
          <w:noProof/>
          <w:color w:val="000000" w:themeColor="text1"/>
          <w:sz w:val="24"/>
          <w:szCs w:val="24"/>
          <w:lang w:val="hu-HU" w:eastAsia="hu-HU"/>
        </w:rPr>
        <w:drawing>
          <wp:inline distT="0" distB="0" distL="0" distR="0" wp14:anchorId="2BFA06A2" wp14:editId="31DD3571">
            <wp:extent cx="5895975" cy="22764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78C4" w:rsidRPr="00014BDD" w:rsidRDefault="0032776F" w:rsidP="00BC37E7">
      <w:pPr>
        <w:spacing w:after="0"/>
        <w:jc w:val="both"/>
        <w:rPr>
          <w:rFonts w:ascii="Times New Roman" w:hAnsi="Times New Roman" w:cs="Times New Roman"/>
          <w:i/>
          <w:color w:val="000000" w:themeColor="text1"/>
          <w:sz w:val="24"/>
          <w:szCs w:val="24"/>
        </w:rPr>
      </w:pPr>
      <w:r w:rsidRPr="00014BDD">
        <w:rPr>
          <w:rFonts w:ascii="Times New Roman" w:hAnsi="Times New Roman" w:cs="Times New Roman"/>
          <w:i/>
          <w:color w:val="000000" w:themeColor="text1"/>
          <w:sz w:val="24"/>
          <w:szCs w:val="24"/>
        </w:rPr>
        <w:t>Source: Author</w:t>
      </w:r>
      <w:r w:rsidR="006678C4" w:rsidRPr="00014BDD">
        <w:rPr>
          <w:rFonts w:ascii="Times New Roman" w:hAnsi="Times New Roman" w:cs="Times New Roman"/>
          <w:i/>
          <w:color w:val="000000" w:themeColor="text1"/>
          <w:sz w:val="24"/>
          <w:szCs w:val="24"/>
        </w:rPr>
        <w:t xml:space="preserve">’ own editing, </w:t>
      </w:r>
      <w:r w:rsidR="005E32E4">
        <w:rPr>
          <w:rFonts w:ascii="Times New Roman" w:hAnsi="Times New Roman" w:cs="Times New Roman"/>
          <w:i/>
          <w:color w:val="000000" w:themeColor="text1"/>
          <w:sz w:val="24"/>
          <w:szCs w:val="24"/>
        </w:rPr>
        <w:t xml:space="preserve">FADN, </w:t>
      </w:r>
      <w:r w:rsidR="006678C4" w:rsidRPr="00014BDD">
        <w:rPr>
          <w:rFonts w:ascii="Times New Roman" w:hAnsi="Times New Roman" w:cs="Times New Roman"/>
          <w:i/>
          <w:color w:val="000000" w:themeColor="text1"/>
          <w:sz w:val="24"/>
          <w:szCs w:val="24"/>
        </w:rPr>
        <w:t>2015</w:t>
      </w:r>
    </w:p>
    <w:p w:rsidR="006678C4" w:rsidRPr="00014BDD" w:rsidRDefault="006678C4" w:rsidP="00BC37E7">
      <w:pPr>
        <w:spacing w:after="0"/>
        <w:jc w:val="both"/>
        <w:rPr>
          <w:rFonts w:ascii="Times New Roman" w:hAnsi="Times New Roman" w:cs="Times New Roman"/>
          <w:i/>
          <w:color w:val="000000" w:themeColor="text1"/>
          <w:sz w:val="24"/>
          <w:szCs w:val="24"/>
        </w:rPr>
      </w:pPr>
    </w:p>
    <w:p w:rsidR="00470003" w:rsidRPr="00014BDD" w:rsidRDefault="00A25CD7" w:rsidP="00BC37E7">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lastRenderedPageBreak/>
        <w:t>The farm productivity which is the measure of farms are able to efficiently convert all valuable inputs to output through efficient resource use</w:t>
      </w:r>
      <w:r w:rsidR="001737ED" w:rsidRPr="00014BDD">
        <w:rPr>
          <w:rFonts w:ascii="Times New Roman" w:hAnsi="Times New Roman" w:cs="Times New Roman"/>
          <w:color w:val="000000" w:themeColor="text1"/>
          <w:sz w:val="24"/>
          <w:szCs w:val="24"/>
        </w:rPr>
        <w:t xml:space="preserve"> which is explained as the ratio of output to input</w:t>
      </w:r>
      <w:r w:rsidR="00CA0F89" w:rsidRPr="00014BDD">
        <w:rPr>
          <w:rFonts w:ascii="Times New Roman" w:hAnsi="Times New Roman" w:cs="Times New Roman"/>
          <w:color w:val="000000" w:themeColor="text1"/>
          <w:sz w:val="24"/>
          <w:szCs w:val="24"/>
        </w:rPr>
        <w:t xml:space="preserve"> use by farmers. Figure 3</w:t>
      </w:r>
      <w:r w:rsidR="001737ED" w:rsidRPr="00014BDD">
        <w:rPr>
          <w:rFonts w:ascii="Times New Roman" w:hAnsi="Times New Roman" w:cs="Times New Roman"/>
          <w:color w:val="000000" w:themeColor="text1"/>
          <w:sz w:val="24"/>
          <w:szCs w:val="24"/>
        </w:rPr>
        <w:t xml:space="preserve"> shows the trends and comparison of productivity ratio among the V4 countries. The productivity ratio in Poland remains the highest among the countries followed by Hungary, then Czech while Slovakia has the lowest productivity ratio. </w:t>
      </w:r>
      <w:r w:rsidR="00F06593" w:rsidRPr="00014BDD">
        <w:rPr>
          <w:rFonts w:ascii="Times New Roman" w:hAnsi="Times New Roman" w:cs="Times New Roman"/>
          <w:color w:val="000000" w:themeColor="text1"/>
          <w:sz w:val="24"/>
          <w:szCs w:val="24"/>
        </w:rPr>
        <w:t xml:space="preserve">Also way of production such as family farming or industrial agriculture play key role in </w:t>
      </w:r>
      <w:proofErr w:type="spellStart"/>
      <w:r w:rsidR="00F06593" w:rsidRPr="00014BDD">
        <w:rPr>
          <w:rFonts w:ascii="Times New Roman" w:hAnsi="Times New Roman" w:cs="Times New Roman"/>
          <w:color w:val="000000" w:themeColor="text1"/>
          <w:sz w:val="24"/>
          <w:szCs w:val="24"/>
        </w:rPr>
        <w:t>Visegrad</w:t>
      </w:r>
      <w:proofErr w:type="spellEnd"/>
      <w:r w:rsidR="00F06593" w:rsidRPr="00014BDD">
        <w:rPr>
          <w:rFonts w:ascii="Times New Roman" w:hAnsi="Times New Roman" w:cs="Times New Roman"/>
          <w:color w:val="000000" w:themeColor="text1"/>
          <w:sz w:val="24"/>
          <w:szCs w:val="24"/>
        </w:rPr>
        <w:t xml:space="preserve"> Countries. For example, in Slovakia there are many private companies and cooperatives running agricultural holdings instead of Poland where mainly the agricultural sector is running by small-scale family farmers thus utilizing the local resources and getting better productivity. But this theory cannot be taken strictly because also other factors influencing this performance determined by the farming structure, farming system, farming techniques and type of machinery used among other.</w:t>
      </w:r>
    </w:p>
    <w:p w:rsidR="00F06593" w:rsidRPr="00014BDD" w:rsidRDefault="00F06593" w:rsidP="00BC37E7">
      <w:pPr>
        <w:spacing w:after="0"/>
        <w:jc w:val="both"/>
        <w:rPr>
          <w:rFonts w:ascii="Times New Roman" w:hAnsi="Times New Roman" w:cs="Times New Roman"/>
          <w:color w:val="000000" w:themeColor="text1"/>
          <w:sz w:val="24"/>
          <w:szCs w:val="24"/>
        </w:rPr>
      </w:pPr>
    </w:p>
    <w:p w:rsidR="0053774D" w:rsidRPr="00014BDD" w:rsidRDefault="00F608F2" w:rsidP="0053774D">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Nowadays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Countries are rapidly changing the agricultural sector using the benefits of CAP and EU funds l</w:t>
      </w:r>
      <w:r w:rsidR="0053774D" w:rsidRPr="00014BDD">
        <w:rPr>
          <w:rFonts w:ascii="Times New Roman" w:hAnsi="Times New Roman" w:cs="Times New Roman"/>
          <w:color w:val="000000" w:themeColor="text1"/>
          <w:sz w:val="24"/>
          <w:szCs w:val="24"/>
        </w:rPr>
        <w:t>and can be bought and improved, while modern agr</w:t>
      </w:r>
      <w:r w:rsidRPr="00014BDD">
        <w:rPr>
          <w:rFonts w:ascii="Times New Roman" w:hAnsi="Times New Roman" w:cs="Times New Roman"/>
          <w:color w:val="000000" w:themeColor="text1"/>
          <w:sz w:val="24"/>
          <w:szCs w:val="24"/>
        </w:rPr>
        <w:t>onomic practices can be adopted and productivity rate and competitiveness increased.</w:t>
      </w:r>
      <w:r w:rsidR="0053774D" w:rsidRPr="00014BDD">
        <w:rPr>
          <w:rFonts w:ascii="Times New Roman" w:hAnsi="Times New Roman" w:cs="Times New Roman"/>
          <w:color w:val="000000" w:themeColor="text1"/>
          <w:sz w:val="24"/>
          <w:szCs w:val="24"/>
        </w:rPr>
        <w:t xml:space="preserve"> That way, they provide an example to </w:t>
      </w:r>
      <w:proofErr w:type="spellStart"/>
      <w:r w:rsidR="0053774D" w:rsidRPr="00014BDD">
        <w:rPr>
          <w:rFonts w:ascii="Times New Roman" w:hAnsi="Times New Roman" w:cs="Times New Roman"/>
          <w:color w:val="000000" w:themeColor="text1"/>
          <w:sz w:val="24"/>
          <w:szCs w:val="24"/>
        </w:rPr>
        <w:t>neighbouring</w:t>
      </w:r>
      <w:proofErr w:type="spellEnd"/>
      <w:r w:rsidR="0053774D" w:rsidRPr="00014BDD">
        <w:rPr>
          <w:rFonts w:ascii="Times New Roman" w:hAnsi="Times New Roman" w:cs="Times New Roman"/>
          <w:color w:val="000000" w:themeColor="text1"/>
          <w:sz w:val="24"/>
          <w:szCs w:val="24"/>
        </w:rPr>
        <w:t xml:space="preserve"> farmers of how to improve farm productivity, while increasing the value o</w:t>
      </w:r>
      <w:r w:rsidRPr="00014BDD">
        <w:rPr>
          <w:rFonts w:ascii="Times New Roman" w:hAnsi="Times New Roman" w:cs="Times New Roman"/>
          <w:color w:val="000000" w:themeColor="text1"/>
          <w:sz w:val="24"/>
          <w:szCs w:val="24"/>
        </w:rPr>
        <w:t>f their assets at the same time and deal as a market oriented farms.</w:t>
      </w:r>
      <w:r w:rsidR="0053774D" w:rsidRPr="00014BDD">
        <w:rPr>
          <w:color w:val="000000" w:themeColor="text1"/>
        </w:rPr>
        <w:t xml:space="preserve"> </w:t>
      </w:r>
      <w:r w:rsidR="0053774D" w:rsidRPr="00014BDD">
        <w:rPr>
          <w:rFonts w:ascii="Times New Roman" w:hAnsi="Times New Roman" w:cs="Times New Roman"/>
          <w:color w:val="000000" w:themeColor="text1"/>
          <w:sz w:val="24"/>
          <w:szCs w:val="24"/>
        </w:rPr>
        <w:t>In the long</w:t>
      </w:r>
      <w:r w:rsidRPr="00014BDD">
        <w:rPr>
          <w:rFonts w:ascii="Times New Roman" w:hAnsi="Times New Roman" w:cs="Times New Roman"/>
          <w:color w:val="000000" w:themeColor="text1"/>
          <w:sz w:val="24"/>
          <w:szCs w:val="24"/>
        </w:rPr>
        <w:t xml:space="preserve"> term</w:t>
      </w:r>
      <w:r w:rsidR="0053774D" w:rsidRPr="00014BDD">
        <w:rPr>
          <w:rFonts w:ascii="Times New Roman" w:hAnsi="Times New Roman" w:cs="Times New Roman"/>
          <w:color w:val="000000" w:themeColor="text1"/>
          <w:sz w:val="24"/>
          <w:szCs w:val="24"/>
        </w:rPr>
        <w:t xml:space="preserve"> run, quick wins in </w:t>
      </w:r>
      <w:proofErr w:type="spellStart"/>
      <w:r w:rsidR="00F06593" w:rsidRPr="00014BDD">
        <w:rPr>
          <w:rFonts w:ascii="Times New Roman" w:hAnsi="Times New Roman" w:cs="Times New Roman"/>
          <w:color w:val="000000" w:themeColor="text1"/>
          <w:sz w:val="24"/>
          <w:szCs w:val="24"/>
        </w:rPr>
        <w:t>Visegrad</w:t>
      </w:r>
      <w:proofErr w:type="spellEnd"/>
      <w:r w:rsidR="00F06593" w:rsidRPr="00014BDD">
        <w:rPr>
          <w:rFonts w:ascii="Times New Roman" w:hAnsi="Times New Roman" w:cs="Times New Roman"/>
          <w:color w:val="000000" w:themeColor="text1"/>
          <w:sz w:val="24"/>
          <w:szCs w:val="24"/>
        </w:rPr>
        <w:t xml:space="preserve"> Countries </w:t>
      </w:r>
      <w:r w:rsidR="0053774D" w:rsidRPr="00014BDD">
        <w:rPr>
          <w:rFonts w:ascii="Times New Roman" w:hAnsi="Times New Roman" w:cs="Times New Roman"/>
          <w:color w:val="000000" w:themeColor="text1"/>
          <w:sz w:val="24"/>
          <w:szCs w:val="24"/>
        </w:rPr>
        <w:t>can be copied to countries such as Russia</w:t>
      </w:r>
      <w:r w:rsidR="00F06593" w:rsidRPr="00014BDD">
        <w:rPr>
          <w:color w:val="000000" w:themeColor="text1"/>
        </w:rPr>
        <w:t xml:space="preserve">, </w:t>
      </w:r>
      <w:r w:rsidR="00F06593" w:rsidRPr="00014BDD">
        <w:rPr>
          <w:rFonts w:ascii="Times New Roman" w:hAnsi="Times New Roman" w:cs="Times New Roman"/>
          <w:color w:val="000000" w:themeColor="text1"/>
          <w:sz w:val="24"/>
          <w:szCs w:val="24"/>
        </w:rPr>
        <w:t>Ukraine</w:t>
      </w:r>
      <w:r w:rsidR="0053774D" w:rsidRPr="00014BDD">
        <w:rPr>
          <w:rFonts w:ascii="Times New Roman" w:hAnsi="Times New Roman" w:cs="Times New Roman"/>
          <w:color w:val="000000" w:themeColor="text1"/>
          <w:sz w:val="24"/>
          <w:szCs w:val="24"/>
        </w:rPr>
        <w:t xml:space="preserve"> </w:t>
      </w:r>
      <w:r w:rsidR="00F06593" w:rsidRPr="00014BDD">
        <w:rPr>
          <w:rFonts w:ascii="Times New Roman" w:hAnsi="Times New Roman" w:cs="Times New Roman"/>
          <w:color w:val="000000" w:themeColor="text1"/>
          <w:sz w:val="24"/>
          <w:szCs w:val="24"/>
        </w:rPr>
        <w:t>or Kazakhstan. For example, the crops sector</w:t>
      </w:r>
      <w:r w:rsidR="0053774D" w:rsidRPr="00014BDD">
        <w:rPr>
          <w:rFonts w:ascii="Times New Roman" w:hAnsi="Times New Roman" w:cs="Times New Roman"/>
          <w:color w:val="000000" w:themeColor="text1"/>
          <w:sz w:val="24"/>
          <w:szCs w:val="24"/>
        </w:rPr>
        <w:t xml:space="preserve"> in these countries is three times th</w:t>
      </w:r>
      <w:r w:rsidR="00F06593" w:rsidRPr="00014BDD">
        <w:rPr>
          <w:rFonts w:ascii="Times New Roman" w:hAnsi="Times New Roman" w:cs="Times New Roman"/>
          <w:color w:val="000000" w:themeColor="text1"/>
          <w:sz w:val="24"/>
          <w:szCs w:val="24"/>
        </w:rPr>
        <w:t xml:space="preserve">e size of that in </w:t>
      </w:r>
      <w:proofErr w:type="spellStart"/>
      <w:r w:rsidR="00F06593" w:rsidRPr="00014BDD">
        <w:rPr>
          <w:rFonts w:ascii="Times New Roman" w:hAnsi="Times New Roman" w:cs="Times New Roman"/>
          <w:color w:val="000000" w:themeColor="text1"/>
          <w:sz w:val="24"/>
          <w:szCs w:val="24"/>
        </w:rPr>
        <w:t>Visegrad</w:t>
      </w:r>
      <w:proofErr w:type="spellEnd"/>
      <w:r w:rsidR="00F06593" w:rsidRPr="00014BDD">
        <w:rPr>
          <w:rFonts w:ascii="Times New Roman" w:hAnsi="Times New Roman" w:cs="Times New Roman"/>
          <w:color w:val="000000" w:themeColor="text1"/>
          <w:sz w:val="24"/>
          <w:szCs w:val="24"/>
        </w:rPr>
        <w:t xml:space="preserve"> Countries</w:t>
      </w:r>
      <w:r w:rsidRPr="00014BDD">
        <w:rPr>
          <w:rFonts w:ascii="Times New Roman" w:hAnsi="Times New Roman" w:cs="Times New Roman"/>
          <w:color w:val="000000" w:themeColor="text1"/>
          <w:sz w:val="24"/>
          <w:szCs w:val="24"/>
        </w:rPr>
        <w:t>, which is way for potential additional crop production to be a multiplied</w:t>
      </w:r>
      <w:r w:rsidR="0053774D" w:rsidRPr="00014BDD">
        <w:rPr>
          <w:rFonts w:ascii="Times New Roman" w:hAnsi="Times New Roman" w:cs="Times New Roman"/>
          <w:color w:val="000000" w:themeColor="text1"/>
          <w:sz w:val="24"/>
          <w:szCs w:val="24"/>
        </w:rPr>
        <w:t xml:space="preserve"> o</w:t>
      </w:r>
      <w:r w:rsidRPr="00014BDD">
        <w:rPr>
          <w:rFonts w:ascii="Times New Roman" w:hAnsi="Times New Roman" w:cs="Times New Roman"/>
          <w:color w:val="000000" w:themeColor="text1"/>
          <w:sz w:val="24"/>
          <w:szCs w:val="24"/>
        </w:rPr>
        <w:t>f the increase</w:t>
      </w:r>
      <w:r w:rsidR="0053774D" w:rsidRPr="00014BDD">
        <w:rPr>
          <w:rFonts w:ascii="Times New Roman" w:hAnsi="Times New Roman" w:cs="Times New Roman"/>
          <w:color w:val="000000" w:themeColor="text1"/>
          <w:sz w:val="24"/>
          <w:szCs w:val="24"/>
        </w:rPr>
        <w:t>.</w:t>
      </w:r>
    </w:p>
    <w:p w:rsidR="0053774D" w:rsidRPr="00014BDD" w:rsidRDefault="0053774D" w:rsidP="00BC37E7">
      <w:pPr>
        <w:spacing w:after="0"/>
        <w:jc w:val="both"/>
        <w:rPr>
          <w:rFonts w:ascii="Times New Roman" w:hAnsi="Times New Roman" w:cs="Times New Roman"/>
          <w:color w:val="000000" w:themeColor="text1"/>
          <w:sz w:val="24"/>
          <w:szCs w:val="24"/>
        </w:rPr>
      </w:pPr>
    </w:p>
    <w:p w:rsidR="0053774D" w:rsidRPr="00014BDD" w:rsidRDefault="0053774D" w:rsidP="00BC37E7">
      <w:pPr>
        <w:spacing w:after="0"/>
        <w:jc w:val="both"/>
        <w:rPr>
          <w:rFonts w:ascii="Times New Roman" w:hAnsi="Times New Roman" w:cs="Times New Roman"/>
          <w:b/>
          <w:i/>
          <w:color w:val="000000" w:themeColor="text1"/>
          <w:sz w:val="24"/>
          <w:szCs w:val="24"/>
        </w:rPr>
      </w:pPr>
      <w:r w:rsidRPr="00014BDD">
        <w:rPr>
          <w:rFonts w:ascii="Times New Roman" w:hAnsi="Times New Roman" w:cs="Times New Roman"/>
          <w:b/>
          <w:i/>
          <w:color w:val="000000" w:themeColor="text1"/>
          <w:sz w:val="24"/>
          <w:szCs w:val="24"/>
        </w:rPr>
        <w:t xml:space="preserve">3.5 </w:t>
      </w:r>
      <w:r w:rsidR="00212D6F">
        <w:rPr>
          <w:rFonts w:ascii="Times New Roman" w:hAnsi="Times New Roman" w:cs="Times New Roman"/>
          <w:b/>
          <w:i/>
          <w:color w:val="000000" w:themeColor="text1"/>
          <w:sz w:val="24"/>
          <w:szCs w:val="24"/>
        </w:rPr>
        <w:t xml:space="preserve">Farm </w:t>
      </w:r>
      <w:r w:rsidRPr="00014BDD">
        <w:rPr>
          <w:rFonts w:ascii="Times New Roman" w:hAnsi="Times New Roman" w:cs="Times New Roman"/>
          <w:b/>
          <w:i/>
          <w:color w:val="000000" w:themeColor="text1"/>
          <w:sz w:val="24"/>
          <w:szCs w:val="24"/>
        </w:rPr>
        <w:t xml:space="preserve">Income among V4 </w:t>
      </w:r>
      <w:r w:rsidR="00212D6F">
        <w:rPr>
          <w:rFonts w:ascii="Times New Roman" w:hAnsi="Times New Roman" w:cs="Times New Roman"/>
          <w:b/>
          <w:i/>
          <w:color w:val="000000" w:themeColor="text1"/>
          <w:sz w:val="24"/>
          <w:szCs w:val="24"/>
        </w:rPr>
        <w:t xml:space="preserve">after </w:t>
      </w:r>
      <w:r w:rsidR="00BF7AF2">
        <w:rPr>
          <w:rFonts w:ascii="Times New Roman" w:hAnsi="Times New Roman" w:cs="Times New Roman"/>
          <w:b/>
          <w:i/>
          <w:color w:val="000000" w:themeColor="text1"/>
          <w:sz w:val="24"/>
          <w:szCs w:val="24"/>
        </w:rPr>
        <w:t>the accession</w:t>
      </w:r>
    </w:p>
    <w:p w:rsidR="00F608F2" w:rsidRPr="00014BDD" w:rsidRDefault="003B28FA" w:rsidP="00BC37E7">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In CEE countries, the financing of agriculture has improved considerably since the 1990s. EU accession has also had a significant impact on agricultural prices and incomes</w:t>
      </w:r>
      <w:r w:rsidR="00CA0F89" w:rsidRPr="00014BDD">
        <w:rPr>
          <w:rFonts w:ascii="Times New Roman" w:hAnsi="Times New Roman" w:cs="Times New Roman"/>
          <w:color w:val="000000" w:themeColor="text1"/>
          <w:sz w:val="24"/>
          <w:szCs w:val="24"/>
        </w:rPr>
        <w:t xml:space="preserve"> among the </w:t>
      </w:r>
      <w:proofErr w:type="spellStart"/>
      <w:r w:rsidR="00CA0F89" w:rsidRPr="00014BDD">
        <w:rPr>
          <w:rFonts w:ascii="Times New Roman" w:hAnsi="Times New Roman" w:cs="Times New Roman"/>
          <w:color w:val="000000" w:themeColor="text1"/>
          <w:sz w:val="24"/>
          <w:szCs w:val="24"/>
        </w:rPr>
        <w:t>Visegrad</w:t>
      </w:r>
      <w:proofErr w:type="spellEnd"/>
      <w:r w:rsidR="00CA0F89" w:rsidRPr="00014BDD">
        <w:rPr>
          <w:rFonts w:ascii="Times New Roman" w:hAnsi="Times New Roman" w:cs="Times New Roman"/>
          <w:color w:val="000000" w:themeColor="text1"/>
          <w:sz w:val="24"/>
          <w:szCs w:val="24"/>
        </w:rPr>
        <w:t xml:space="preserve"> Countries</w:t>
      </w:r>
      <w:r w:rsidRPr="00014BDD">
        <w:rPr>
          <w:rFonts w:ascii="Times New Roman" w:hAnsi="Times New Roman" w:cs="Times New Roman"/>
          <w:color w:val="000000" w:themeColor="text1"/>
          <w:sz w:val="24"/>
          <w:szCs w:val="24"/>
        </w:rPr>
        <w:t>. Agricultural raw material prices have shown a remarkable i</w:t>
      </w:r>
      <w:r w:rsidR="00CA0F89" w:rsidRPr="00014BDD">
        <w:rPr>
          <w:rFonts w:ascii="Times New Roman" w:hAnsi="Times New Roman" w:cs="Times New Roman"/>
          <w:color w:val="000000" w:themeColor="text1"/>
          <w:sz w:val="24"/>
          <w:szCs w:val="24"/>
        </w:rPr>
        <w:t xml:space="preserve">ncrease for a few years where </w:t>
      </w:r>
      <w:r w:rsidRPr="00014BDD">
        <w:rPr>
          <w:rFonts w:ascii="Times New Roman" w:hAnsi="Times New Roman" w:cs="Times New Roman"/>
          <w:color w:val="000000" w:themeColor="text1"/>
          <w:sz w:val="24"/>
          <w:szCs w:val="24"/>
        </w:rPr>
        <w:t xml:space="preserve">the initial decline was followed by another price hike in 2011 in world agricultural product markets, also in the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Countries</w:t>
      </w:r>
      <w:r w:rsidR="00CA0F89" w:rsidRPr="00014BDD">
        <w:rPr>
          <w:rFonts w:ascii="Times New Roman" w:hAnsi="Times New Roman" w:cs="Times New Roman"/>
          <w:color w:val="000000" w:themeColor="text1"/>
          <w:sz w:val="24"/>
          <w:szCs w:val="24"/>
        </w:rPr>
        <w:t xml:space="preserve"> (</w:t>
      </w:r>
      <w:proofErr w:type="spellStart"/>
      <w:r w:rsidR="00CA0F89" w:rsidRPr="00014BDD">
        <w:rPr>
          <w:rFonts w:ascii="Times New Roman" w:hAnsi="Times New Roman" w:cs="Times New Roman"/>
          <w:color w:val="000000" w:themeColor="text1"/>
          <w:sz w:val="24"/>
          <w:szCs w:val="24"/>
        </w:rPr>
        <w:t>Csáki</w:t>
      </w:r>
      <w:proofErr w:type="spellEnd"/>
      <w:r w:rsidR="00CA0F89" w:rsidRPr="00014BDD">
        <w:rPr>
          <w:rFonts w:ascii="Times New Roman" w:hAnsi="Times New Roman" w:cs="Times New Roman"/>
          <w:color w:val="000000" w:themeColor="text1"/>
          <w:sz w:val="24"/>
          <w:szCs w:val="24"/>
        </w:rPr>
        <w:t xml:space="preserve"> and </w:t>
      </w:r>
      <w:proofErr w:type="spellStart"/>
      <w:r w:rsidR="00CA0F89" w:rsidRPr="00014BDD">
        <w:rPr>
          <w:rFonts w:ascii="Times New Roman" w:hAnsi="Times New Roman" w:cs="Times New Roman"/>
          <w:color w:val="000000" w:themeColor="text1"/>
          <w:sz w:val="24"/>
          <w:szCs w:val="24"/>
        </w:rPr>
        <w:t>Jámbor</w:t>
      </w:r>
      <w:proofErr w:type="spellEnd"/>
      <w:r w:rsidR="00CA0F89" w:rsidRPr="00014BDD">
        <w:rPr>
          <w:rFonts w:ascii="Times New Roman" w:hAnsi="Times New Roman" w:cs="Times New Roman"/>
          <w:color w:val="000000" w:themeColor="text1"/>
          <w:sz w:val="24"/>
          <w:szCs w:val="24"/>
        </w:rPr>
        <w:t>, 2009)</w:t>
      </w:r>
      <w:r w:rsidRPr="00014BDD">
        <w:rPr>
          <w:rFonts w:ascii="Times New Roman" w:hAnsi="Times New Roman" w:cs="Times New Roman"/>
          <w:color w:val="000000" w:themeColor="text1"/>
          <w:sz w:val="24"/>
          <w:szCs w:val="24"/>
        </w:rPr>
        <w:t>.</w:t>
      </w:r>
    </w:p>
    <w:p w:rsidR="003B28FA" w:rsidRPr="00014BDD" w:rsidRDefault="003B28FA" w:rsidP="00BC37E7">
      <w:pPr>
        <w:spacing w:after="0"/>
        <w:jc w:val="both"/>
        <w:rPr>
          <w:rFonts w:ascii="Times New Roman" w:hAnsi="Times New Roman" w:cs="Times New Roman"/>
          <w:color w:val="000000" w:themeColor="text1"/>
          <w:sz w:val="24"/>
          <w:szCs w:val="24"/>
        </w:rPr>
      </w:pPr>
    </w:p>
    <w:p w:rsidR="003F6BFE" w:rsidRPr="00014BDD" w:rsidRDefault="00404C5F" w:rsidP="00BC37E7">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Figure 4</w:t>
      </w:r>
      <w:r w:rsidR="003F6BFE" w:rsidRPr="00014BDD">
        <w:rPr>
          <w:rFonts w:ascii="Times New Roman" w:hAnsi="Times New Roman" w:cs="Times New Roman"/>
          <w:color w:val="000000" w:themeColor="text1"/>
          <w:sz w:val="24"/>
          <w:szCs w:val="24"/>
        </w:rPr>
        <w:t>. Trends and Comparison of Farm Net Income among V4 after EU accession</w:t>
      </w:r>
    </w:p>
    <w:p w:rsidR="00CD2C01" w:rsidRPr="00014BDD" w:rsidRDefault="00CD2C01" w:rsidP="00BC37E7">
      <w:pPr>
        <w:spacing w:after="0"/>
        <w:rPr>
          <w:rFonts w:ascii="Times New Roman" w:hAnsi="Times New Roman" w:cs="Times New Roman"/>
          <w:color w:val="000000" w:themeColor="text1"/>
          <w:sz w:val="24"/>
          <w:szCs w:val="24"/>
        </w:rPr>
      </w:pPr>
      <w:r w:rsidRPr="00014BDD">
        <w:rPr>
          <w:rFonts w:ascii="Times New Roman" w:hAnsi="Times New Roman" w:cs="Times New Roman"/>
          <w:noProof/>
          <w:color w:val="000000" w:themeColor="text1"/>
          <w:sz w:val="24"/>
          <w:szCs w:val="24"/>
          <w:lang w:val="hu-HU" w:eastAsia="hu-HU"/>
        </w:rPr>
        <w:drawing>
          <wp:inline distT="0" distB="0" distL="0" distR="0" wp14:anchorId="0E57F98F" wp14:editId="600D9DB1">
            <wp:extent cx="5981700" cy="24098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6BFE" w:rsidRPr="00014BDD" w:rsidRDefault="0032776F" w:rsidP="00BC37E7">
      <w:pPr>
        <w:spacing w:after="0"/>
        <w:rPr>
          <w:rFonts w:ascii="Times New Roman" w:hAnsi="Times New Roman" w:cs="Times New Roman"/>
          <w:i/>
          <w:color w:val="000000" w:themeColor="text1"/>
          <w:sz w:val="24"/>
          <w:szCs w:val="24"/>
        </w:rPr>
      </w:pPr>
      <w:r w:rsidRPr="00014BDD">
        <w:rPr>
          <w:rFonts w:ascii="Times New Roman" w:hAnsi="Times New Roman" w:cs="Times New Roman"/>
          <w:i/>
          <w:color w:val="000000" w:themeColor="text1"/>
          <w:sz w:val="24"/>
          <w:szCs w:val="24"/>
        </w:rPr>
        <w:t>Source: Author</w:t>
      </w:r>
      <w:r w:rsidR="006678C4" w:rsidRPr="00014BDD">
        <w:rPr>
          <w:rFonts w:ascii="Times New Roman" w:hAnsi="Times New Roman" w:cs="Times New Roman"/>
          <w:i/>
          <w:color w:val="000000" w:themeColor="text1"/>
          <w:sz w:val="24"/>
          <w:szCs w:val="24"/>
        </w:rPr>
        <w:t xml:space="preserve">’ own editing, </w:t>
      </w:r>
      <w:r w:rsidR="005E32E4">
        <w:rPr>
          <w:rFonts w:ascii="Times New Roman" w:hAnsi="Times New Roman" w:cs="Times New Roman"/>
          <w:i/>
          <w:color w:val="000000" w:themeColor="text1"/>
          <w:sz w:val="24"/>
          <w:szCs w:val="24"/>
        </w:rPr>
        <w:t xml:space="preserve">FADN, </w:t>
      </w:r>
      <w:r w:rsidR="006678C4" w:rsidRPr="00014BDD">
        <w:rPr>
          <w:rFonts w:ascii="Times New Roman" w:hAnsi="Times New Roman" w:cs="Times New Roman"/>
          <w:i/>
          <w:color w:val="000000" w:themeColor="text1"/>
          <w:sz w:val="24"/>
          <w:szCs w:val="24"/>
        </w:rPr>
        <w:t>2015</w:t>
      </w:r>
    </w:p>
    <w:p w:rsidR="00D02F16" w:rsidRPr="00014BDD" w:rsidRDefault="00404C5F" w:rsidP="00BC37E7">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lastRenderedPageBreak/>
        <w:t>Figure 4</w:t>
      </w:r>
      <w:r w:rsidR="008A5C69" w:rsidRPr="00014BDD">
        <w:rPr>
          <w:rFonts w:ascii="Times New Roman" w:hAnsi="Times New Roman" w:cs="Times New Roman"/>
          <w:color w:val="000000" w:themeColor="text1"/>
          <w:sz w:val="24"/>
          <w:szCs w:val="24"/>
        </w:rPr>
        <w:t xml:space="preserve"> contains the graph of t</w:t>
      </w:r>
      <w:r w:rsidR="001737ED" w:rsidRPr="00014BDD">
        <w:rPr>
          <w:rFonts w:ascii="Times New Roman" w:hAnsi="Times New Roman" w:cs="Times New Roman"/>
          <w:color w:val="000000" w:themeColor="text1"/>
          <w:sz w:val="24"/>
          <w:szCs w:val="24"/>
        </w:rPr>
        <w:t>he farm</w:t>
      </w:r>
      <w:r w:rsidR="00841664" w:rsidRPr="00014BDD">
        <w:rPr>
          <w:rFonts w:ascii="Times New Roman" w:hAnsi="Times New Roman" w:cs="Times New Roman"/>
          <w:color w:val="000000" w:themeColor="text1"/>
          <w:sz w:val="24"/>
          <w:szCs w:val="24"/>
        </w:rPr>
        <w:t xml:space="preserve"> net income</w:t>
      </w:r>
      <w:r w:rsidR="00F608F2" w:rsidRPr="00014BDD">
        <w:rPr>
          <w:rFonts w:ascii="Times New Roman" w:hAnsi="Times New Roman" w:cs="Times New Roman"/>
          <w:color w:val="000000" w:themeColor="text1"/>
          <w:sz w:val="24"/>
          <w:szCs w:val="24"/>
        </w:rPr>
        <w:t xml:space="preserve"> among the </w:t>
      </w:r>
      <w:proofErr w:type="spellStart"/>
      <w:r w:rsidR="00F608F2" w:rsidRPr="00014BDD">
        <w:rPr>
          <w:rFonts w:ascii="Times New Roman" w:hAnsi="Times New Roman" w:cs="Times New Roman"/>
          <w:color w:val="000000" w:themeColor="text1"/>
          <w:sz w:val="24"/>
          <w:szCs w:val="24"/>
        </w:rPr>
        <w:t>Visegrad</w:t>
      </w:r>
      <w:proofErr w:type="spellEnd"/>
      <w:r w:rsidR="00F608F2" w:rsidRPr="00014BDD">
        <w:rPr>
          <w:rFonts w:ascii="Times New Roman" w:hAnsi="Times New Roman" w:cs="Times New Roman"/>
          <w:color w:val="000000" w:themeColor="text1"/>
          <w:sz w:val="24"/>
          <w:szCs w:val="24"/>
        </w:rPr>
        <w:t xml:space="preserve"> Countries</w:t>
      </w:r>
      <w:r w:rsidR="008A5C69" w:rsidRPr="00014BDD">
        <w:rPr>
          <w:rFonts w:ascii="Times New Roman" w:hAnsi="Times New Roman" w:cs="Times New Roman"/>
          <w:color w:val="000000" w:themeColor="text1"/>
          <w:sz w:val="24"/>
          <w:szCs w:val="24"/>
        </w:rPr>
        <w:t>. The farm net income</w:t>
      </w:r>
      <w:r w:rsidR="00841664" w:rsidRPr="00014BDD">
        <w:rPr>
          <w:rFonts w:ascii="Times New Roman" w:hAnsi="Times New Roman" w:cs="Times New Roman"/>
          <w:color w:val="000000" w:themeColor="text1"/>
          <w:sz w:val="24"/>
          <w:szCs w:val="24"/>
        </w:rPr>
        <w:t xml:space="preserve"> is the income received by farmers after the cost of their variable input are already been removed from sales of output.</w:t>
      </w:r>
      <w:r w:rsidR="00537B36" w:rsidRPr="00014BDD">
        <w:rPr>
          <w:rFonts w:ascii="Times New Roman" w:hAnsi="Times New Roman" w:cs="Times New Roman"/>
          <w:color w:val="000000" w:themeColor="text1"/>
          <w:sz w:val="24"/>
          <w:szCs w:val="24"/>
        </w:rPr>
        <w:t xml:space="preserve"> Immediately after ascension the farm net income of farmer in Poland was the higher but at the end of the year 2012, the farm net income of farmers in Hungary became the highest among the memb</w:t>
      </w:r>
      <w:r w:rsidR="00086B8D" w:rsidRPr="00014BDD">
        <w:rPr>
          <w:rFonts w:ascii="Times New Roman" w:hAnsi="Times New Roman" w:cs="Times New Roman"/>
          <w:color w:val="000000" w:themeColor="text1"/>
          <w:sz w:val="24"/>
          <w:szCs w:val="24"/>
        </w:rPr>
        <w:t>er countries, followed by Czech and Slovakia</w:t>
      </w:r>
      <w:r w:rsidR="00537B36" w:rsidRPr="00014BDD">
        <w:rPr>
          <w:rFonts w:ascii="Times New Roman" w:hAnsi="Times New Roman" w:cs="Times New Roman"/>
          <w:color w:val="000000" w:themeColor="text1"/>
          <w:sz w:val="24"/>
          <w:szCs w:val="24"/>
        </w:rPr>
        <w:t xml:space="preserve"> while Poland was the least. In this case, farm net income can be attributed to variances in the cost of input in Hungary compared to other states. We can infer that increased in farm net income is contingent on the cost of income. Therefore, if farmer in V4 countries is to increase farm net income there is </w:t>
      </w:r>
      <w:r w:rsidR="008A5C69" w:rsidRPr="00014BDD">
        <w:rPr>
          <w:rFonts w:ascii="Times New Roman" w:hAnsi="Times New Roman" w:cs="Times New Roman"/>
          <w:color w:val="000000" w:themeColor="text1"/>
          <w:sz w:val="24"/>
          <w:szCs w:val="24"/>
        </w:rPr>
        <w:t>n</w:t>
      </w:r>
      <w:r w:rsidR="00537B36" w:rsidRPr="00014BDD">
        <w:rPr>
          <w:rFonts w:ascii="Times New Roman" w:hAnsi="Times New Roman" w:cs="Times New Roman"/>
          <w:color w:val="000000" w:themeColor="text1"/>
          <w:sz w:val="24"/>
          <w:szCs w:val="24"/>
        </w:rPr>
        <w:t xml:space="preserve">eed to adopt the </w:t>
      </w:r>
      <w:r w:rsidR="008A5C69" w:rsidRPr="00014BDD">
        <w:rPr>
          <w:rFonts w:ascii="Times New Roman" w:hAnsi="Times New Roman" w:cs="Times New Roman"/>
          <w:color w:val="000000" w:themeColor="text1"/>
          <w:sz w:val="24"/>
          <w:szCs w:val="24"/>
        </w:rPr>
        <w:t>economies</w:t>
      </w:r>
      <w:r w:rsidR="00537B36" w:rsidRPr="00014BDD">
        <w:rPr>
          <w:rFonts w:ascii="Times New Roman" w:hAnsi="Times New Roman" w:cs="Times New Roman"/>
          <w:color w:val="000000" w:themeColor="text1"/>
          <w:sz w:val="24"/>
          <w:szCs w:val="24"/>
        </w:rPr>
        <w:t xml:space="preserve"> of scale which can lead to cost reduction and value addition.</w:t>
      </w:r>
    </w:p>
    <w:p w:rsidR="003B28FA" w:rsidRPr="00014BDD" w:rsidRDefault="003B28FA" w:rsidP="00BC37E7">
      <w:pPr>
        <w:spacing w:after="0"/>
        <w:jc w:val="both"/>
        <w:rPr>
          <w:rFonts w:ascii="Times New Roman" w:hAnsi="Times New Roman" w:cs="Times New Roman"/>
          <w:color w:val="000000" w:themeColor="text1"/>
          <w:sz w:val="24"/>
          <w:szCs w:val="24"/>
        </w:rPr>
      </w:pPr>
    </w:p>
    <w:p w:rsidR="003F6BFE" w:rsidRPr="00014BDD" w:rsidRDefault="00404C5F" w:rsidP="00BC37E7">
      <w:pPr>
        <w:spacing w:after="0"/>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Figure 5</w:t>
      </w:r>
      <w:r w:rsidR="00D02F16" w:rsidRPr="00014BDD">
        <w:rPr>
          <w:rFonts w:ascii="Times New Roman" w:hAnsi="Times New Roman" w:cs="Times New Roman"/>
          <w:color w:val="000000" w:themeColor="text1"/>
          <w:sz w:val="24"/>
          <w:szCs w:val="24"/>
        </w:rPr>
        <w:t>. Trends of Index of Real Income in Agriculture per AWU among V4 Countries</w:t>
      </w:r>
    </w:p>
    <w:p w:rsidR="00D02F16" w:rsidRPr="00014BDD" w:rsidRDefault="00D02F16" w:rsidP="00BC37E7">
      <w:pPr>
        <w:spacing w:after="0"/>
        <w:rPr>
          <w:rFonts w:ascii="Times New Roman" w:hAnsi="Times New Roman" w:cs="Times New Roman"/>
          <w:color w:val="000000" w:themeColor="text1"/>
          <w:sz w:val="24"/>
          <w:szCs w:val="24"/>
        </w:rPr>
      </w:pPr>
      <w:r w:rsidRPr="00014BDD">
        <w:rPr>
          <w:noProof/>
          <w:color w:val="000000" w:themeColor="text1"/>
          <w:lang w:val="hu-HU" w:eastAsia="hu-HU"/>
        </w:rPr>
        <w:drawing>
          <wp:inline distT="0" distB="0" distL="0" distR="0" wp14:anchorId="056778BB" wp14:editId="6D8F40D9">
            <wp:extent cx="5924550" cy="23717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2F16" w:rsidRPr="00014BDD" w:rsidRDefault="00D02F16" w:rsidP="00BC37E7">
      <w:pPr>
        <w:spacing w:after="0"/>
        <w:rPr>
          <w:rFonts w:ascii="Times New Roman" w:hAnsi="Times New Roman" w:cs="Times New Roman"/>
          <w:i/>
          <w:color w:val="000000" w:themeColor="text1"/>
          <w:sz w:val="24"/>
          <w:szCs w:val="24"/>
        </w:rPr>
      </w:pPr>
      <w:r w:rsidRPr="00014BDD">
        <w:rPr>
          <w:rFonts w:ascii="Times New Roman" w:hAnsi="Times New Roman" w:cs="Times New Roman"/>
          <w:i/>
          <w:color w:val="000000" w:themeColor="text1"/>
          <w:sz w:val="24"/>
          <w:szCs w:val="24"/>
        </w:rPr>
        <w:t xml:space="preserve">Source: Author’ own editing, </w:t>
      </w:r>
      <w:r w:rsidR="005E32E4">
        <w:rPr>
          <w:rFonts w:ascii="Times New Roman" w:hAnsi="Times New Roman" w:cs="Times New Roman"/>
          <w:i/>
          <w:color w:val="000000" w:themeColor="text1"/>
          <w:sz w:val="24"/>
          <w:szCs w:val="24"/>
        </w:rPr>
        <w:t xml:space="preserve">EUROSTAT, </w:t>
      </w:r>
      <w:r w:rsidRPr="00014BDD">
        <w:rPr>
          <w:rFonts w:ascii="Times New Roman" w:hAnsi="Times New Roman" w:cs="Times New Roman"/>
          <w:i/>
          <w:color w:val="000000" w:themeColor="text1"/>
          <w:sz w:val="24"/>
          <w:szCs w:val="24"/>
        </w:rPr>
        <w:t>2015</w:t>
      </w:r>
    </w:p>
    <w:p w:rsidR="003B28FA" w:rsidRPr="00014BDD" w:rsidRDefault="003B28FA" w:rsidP="00BC37E7">
      <w:pPr>
        <w:spacing w:after="0"/>
        <w:rPr>
          <w:color w:val="000000" w:themeColor="text1"/>
        </w:rPr>
      </w:pPr>
    </w:p>
    <w:p w:rsidR="003B28FA" w:rsidRPr="00014BDD" w:rsidRDefault="003B28FA" w:rsidP="004777E9">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Increasing producer prices have also resulted in an increase in producer </w:t>
      </w:r>
      <w:r w:rsidR="004777E9" w:rsidRPr="00014BDD">
        <w:rPr>
          <w:rFonts w:ascii="Times New Roman" w:hAnsi="Times New Roman" w:cs="Times New Roman"/>
          <w:color w:val="000000" w:themeColor="text1"/>
          <w:sz w:val="24"/>
          <w:szCs w:val="24"/>
        </w:rPr>
        <w:t>and</w:t>
      </w:r>
      <w:r w:rsidR="009E0723" w:rsidRPr="00014BDD">
        <w:rPr>
          <w:color w:val="000000" w:themeColor="text1"/>
        </w:rPr>
        <w:t xml:space="preserve"> </w:t>
      </w:r>
      <w:r w:rsidR="009E0723" w:rsidRPr="00014BDD">
        <w:rPr>
          <w:rFonts w:ascii="Times New Roman" w:hAnsi="Times New Roman" w:cs="Times New Roman"/>
          <w:color w:val="000000" w:themeColor="text1"/>
          <w:sz w:val="24"/>
          <w:szCs w:val="24"/>
        </w:rPr>
        <w:t>per annual work unit</w:t>
      </w:r>
      <w:r w:rsidR="004777E9" w:rsidRPr="00014BDD">
        <w:rPr>
          <w:rFonts w:ascii="Times New Roman" w:hAnsi="Times New Roman" w:cs="Times New Roman"/>
          <w:color w:val="000000" w:themeColor="text1"/>
          <w:sz w:val="24"/>
          <w:szCs w:val="24"/>
        </w:rPr>
        <w:t xml:space="preserve"> AWU</w:t>
      </w:r>
      <w:r w:rsidRPr="00014BDD">
        <w:rPr>
          <w:rFonts w:ascii="Times New Roman" w:hAnsi="Times New Roman" w:cs="Times New Roman"/>
          <w:color w:val="000000" w:themeColor="text1"/>
          <w:sz w:val="24"/>
          <w:szCs w:val="24"/>
        </w:rPr>
        <w:t xml:space="preserve"> </w:t>
      </w:r>
      <w:r w:rsidR="004777E9" w:rsidRPr="00014BDD">
        <w:rPr>
          <w:rFonts w:ascii="Times New Roman" w:hAnsi="Times New Roman" w:cs="Times New Roman"/>
          <w:color w:val="000000" w:themeColor="text1"/>
          <w:sz w:val="24"/>
          <w:szCs w:val="24"/>
        </w:rPr>
        <w:t xml:space="preserve">incomes in the </w:t>
      </w:r>
      <w:proofErr w:type="spellStart"/>
      <w:r w:rsidR="004777E9" w:rsidRPr="00014BDD">
        <w:rPr>
          <w:rFonts w:ascii="Times New Roman" w:hAnsi="Times New Roman" w:cs="Times New Roman"/>
          <w:color w:val="000000" w:themeColor="text1"/>
          <w:sz w:val="24"/>
          <w:szCs w:val="24"/>
        </w:rPr>
        <w:t>Visegrad</w:t>
      </w:r>
      <w:proofErr w:type="spellEnd"/>
      <w:r w:rsidR="004777E9" w:rsidRPr="00014BDD">
        <w:rPr>
          <w:rFonts w:ascii="Times New Roman" w:hAnsi="Times New Roman" w:cs="Times New Roman"/>
          <w:color w:val="000000" w:themeColor="text1"/>
          <w:sz w:val="24"/>
          <w:szCs w:val="24"/>
        </w:rPr>
        <w:t xml:space="preserve"> Countries</w:t>
      </w:r>
      <w:r w:rsidRPr="00014BDD">
        <w:rPr>
          <w:rFonts w:ascii="Times New Roman" w:hAnsi="Times New Roman" w:cs="Times New Roman"/>
          <w:color w:val="000000" w:themeColor="text1"/>
          <w:sz w:val="24"/>
          <w:szCs w:val="24"/>
        </w:rPr>
        <w:t xml:space="preserve"> after </w:t>
      </w:r>
      <w:r w:rsidR="004777E9" w:rsidRPr="00014BDD">
        <w:rPr>
          <w:rFonts w:ascii="Times New Roman" w:hAnsi="Times New Roman" w:cs="Times New Roman"/>
          <w:color w:val="000000" w:themeColor="text1"/>
          <w:sz w:val="24"/>
          <w:szCs w:val="24"/>
        </w:rPr>
        <w:t xml:space="preserve">the EU </w:t>
      </w:r>
      <w:r w:rsidRPr="00014BDD">
        <w:rPr>
          <w:rFonts w:ascii="Times New Roman" w:hAnsi="Times New Roman" w:cs="Times New Roman"/>
          <w:color w:val="000000" w:themeColor="text1"/>
          <w:sz w:val="24"/>
          <w:szCs w:val="24"/>
        </w:rPr>
        <w:t xml:space="preserve">accession. Real farm income </w:t>
      </w:r>
      <w:r w:rsidR="009E0723" w:rsidRPr="00014BDD">
        <w:rPr>
          <w:rFonts w:ascii="Times New Roman" w:hAnsi="Times New Roman" w:cs="Times New Roman"/>
          <w:color w:val="000000" w:themeColor="text1"/>
          <w:sz w:val="24"/>
          <w:szCs w:val="24"/>
        </w:rPr>
        <w:t>and AWU</w:t>
      </w:r>
      <w:r w:rsidRPr="00014BDD">
        <w:rPr>
          <w:rFonts w:ascii="Times New Roman" w:hAnsi="Times New Roman" w:cs="Times New Roman"/>
          <w:color w:val="000000" w:themeColor="text1"/>
          <w:sz w:val="24"/>
          <w:szCs w:val="24"/>
        </w:rPr>
        <w:t xml:space="preserve"> has grown in each and every</w:t>
      </w:r>
      <w:r w:rsidR="004777E9" w:rsidRPr="00014BDD">
        <w:rPr>
          <w:rFonts w:ascii="Times New Roman" w:hAnsi="Times New Roman" w:cs="Times New Roman"/>
          <w:color w:val="000000" w:themeColor="text1"/>
          <w:sz w:val="24"/>
          <w:szCs w:val="24"/>
        </w:rPr>
        <w:t xml:space="preserve"> country in the region from 2004 to 2014</w:t>
      </w:r>
      <w:r w:rsidRPr="00014BDD">
        <w:rPr>
          <w:rFonts w:ascii="Times New Roman" w:hAnsi="Times New Roman" w:cs="Times New Roman"/>
          <w:color w:val="000000" w:themeColor="text1"/>
          <w:sz w:val="24"/>
          <w:szCs w:val="24"/>
        </w:rPr>
        <w:t>, though</w:t>
      </w:r>
      <w:r w:rsidR="004777E9" w:rsidRPr="00014BDD">
        <w:rPr>
          <w:rFonts w:ascii="Times New Roman" w:hAnsi="Times New Roman" w:cs="Times New Roman"/>
          <w:color w:val="000000" w:themeColor="text1"/>
          <w:sz w:val="24"/>
          <w:szCs w:val="24"/>
        </w:rPr>
        <w:t xml:space="preserve"> to a different extent (Figure 5</w:t>
      </w:r>
      <w:r w:rsidRPr="00014BDD">
        <w:rPr>
          <w:rFonts w:ascii="Times New Roman" w:hAnsi="Times New Roman" w:cs="Times New Roman"/>
          <w:color w:val="000000" w:themeColor="text1"/>
          <w:sz w:val="24"/>
          <w:szCs w:val="24"/>
        </w:rPr>
        <w:t xml:space="preserve">). The biggest increase can be </w:t>
      </w:r>
      <w:r w:rsidR="004777E9" w:rsidRPr="00014BDD">
        <w:rPr>
          <w:rFonts w:ascii="Times New Roman" w:hAnsi="Times New Roman" w:cs="Times New Roman"/>
          <w:color w:val="000000" w:themeColor="text1"/>
          <w:sz w:val="24"/>
          <w:szCs w:val="24"/>
        </w:rPr>
        <w:t>recognized in Hungary (almost two and a half</w:t>
      </w:r>
      <w:r w:rsidRPr="00014BDD">
        <w:rPr>
          <w:rFonts w:ascii="Times New Roman" w:hAnsi="Times New Roman" w:cs="Times New Roman"/>
          <w:color w:val="000000" w:themeColor="text1"/>
          <w:sz w:val="24"/>
          <w:szCs w:val="24"/>
        </w:rPr>
        <w:t xml:space="preserve"> times), while the smallest in Slovakia (almost two times). EU</w:t>
      </w:r>
      <w:r w:rsidR="004777E9" w:rsidRPr="00014BDD">
        <w:rPr>
          <w:rFonts w:ascii="Times New Roman" w:hAnsi="Times New Roman" w:cs="Times New Roman"/>
          <w:color w:val="000000" w:themeColor="text1"/>
          <w:sz w:val="24"/>
          <w:szCs w:val="24"/>
        </w:rPr>
        <w:t>27</w:t>
      </w:r>
      <w:r w:rsidRPr="00014BDD">
        <w:rPr>
          <w:rFonts w:ascii="Times New Roman" w:hAnsi="Times New Roman" w:cs="Times New Roman"/>
          <w:color w:val="000000" w:themeColor="text1"/>
          <w:sz w:val="24"/>
          <w:szCs w:val="24"/>
        </w:rPr>
        <w:t xml:space="preserve"> average farm incomes have hardly changed in the period analysed and thereby agricultural income adjustment has begun between old and new Member States</w:t>
      </w:r>
      <w:r w:rsidR="004777E9" w:rsidRPr="00014BDD">
        <w:rPr>
          <w:rFonts w:ascii="Times New Roman" w:hAnsi="Times New Roman" w:cs="Times New Roman"/>
          <w:color w:val="000000" w:themeColor="text1"/>
          <w:sz w:val="24"/>
          <w:szCs w:val="24"/>
        </w:rPr>
        <w:t>. In the end we can conclude</w:t>
      </w:r>
      <w:r w:rsidRPr="00014BDD">
        <w:rPr>
          <w:rFonts w:ascii="Times New Roman" w:hAnsi="Times New Roman" w:cs="Times New Roman"/>
          <w:color w:val="000000" w:themeColor="text1"/>
          <w:sz w:val="24"/>
          <w:szCs w:val="24"/>
        </w:rPr>
        <w:t xml:space="preserve"> a sign</w:t>
      </w:r>
      <w:r w:rsidR="004777E9" w:rsidRPr="00014BDD">
        <w:rPr>
          <w:rFonts w:ascii="Times New Roman" w:hAnsi="Times New Roman" w:cs="Times New Roman"/>
          <w:color w:val="000000" w:themeColor="text1"/>
          <w:sz w:val="24"/>
          <w:szCs w:val="24"/>
        </w:rPr>
        <w:t>ificant increase has occurred among</w:t>
      </w:r>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V</w:t>
      </w:r>
      <w:r w:rsidR="004777E9" w:rsidRPr="00014BDD">
        <w:rPr>
          <w:rFonts w:ascii="Times New Roman" w:hAnsi="Times New Roman" w:cs="Times New Roman"/>
          <w:color w:val="000000" w:themeColor="text1"/>
          <w:sz w:val="24"/>
          <w:szCs w:val="24"/>
        </w:rPr>
        <w:t>isegrad</w:t>
      </w:r>
      <w:proofErr w:type="spellEnd"/>
      <w:r w:rsidR="004777E9" w:rsidRPr="00014BDD">
        <w:rPr>
          <w:rFonts w:ascii="Times New Roman" w:hAnsi="Times New Roman" w:cs="Times New Roman"/>
          <w:color w:val="000000" w:themeColor="text1"/>
          <w:sz w:val="24"/>
          <w:szCs w:val="24"/>
        </w:rPr>
        <w:t xml:space="preserve"> </w:t>
      </w:r>
      <w:r w:rsidRPr="00014BDD">
        <w:rPr>
          <w:rFonts w:ascii="Times New Roman" w:hAnsi="Times New Roman" w:cs="Times New Roman"/>
          <w:color w:val="000000" w:themeColor="text1"/>
          <w:sz w:val="24"/>
          <w:szCs w:val="24"/>
        </w:rPr>
        <w:t>C</w:t>
      </w:r>
      <w:r w:rsidR="004777E9" w:rsidRPr="00014BDD">
        <w:rPr>
          <w:rFonts w:ascii="Times New Roman" w:hAnsi="Times New Roman" w:cs="Times New Roman"/>
          <w:color w:val="000000" w:themeColor="text1"/>
          <w:sz w:val="24"/>
          <w:szCs w:val="24"/>
        </w:rPr>
        <w:t>ountries</w:t>
      </w:r>
      <w:r w:rsidR="009E0723" w:rsidRPr="00014BDD">
        <w:rPr>
          <w:rFonts w:ascii="Times New Roman" w:hAnsi="Times New Roman" w:cs="Times New Roman"/>
          <w:color w:val="000000" w:themeColor="text1"/>
          <w:sz w:val="24"/>
          <w:szCs w:val="24"/>
        </w:rPr>
        <w:t xml:space="preserve"> in terms of the real farm income per AWU comparing with EU27 in general</w:t>
      </w:r>
      <w:r w:rsidRPr="00014BDD">
        <w:rPr>
          <w:rFonts w:ascii="Times New Roman" w:hAnsi="Times New Roman" w:cs="Times New Roman"/>
          <w:color w:val="000000" w:themeColor="text1"/>
          <w:sz w:val="24"/>
          <w:szCs w:val="24"/>
        </w:rPr>
        <w:t>. There has been a significant increa</w:t>
      </w:r>
      <w:r w:rsidR="009E0723" w:rsidRPr="00014BDD">
        <w:rPr>
          <w:rFonts w:ascii="Times New Roman" w:hAnsi="Times New Roman" w:cs="Times New Roman"/>
          <w:color w:val="000000" w:themeColor="text1"/>
          <w:sz w:val="24"/>
          <w:szCs w:val="24"/>
        </w:rPr>
        <w:t xml:space="preserve">se of farming incomes in the </w:t>
      </w:r>
      <w:proofErr w:type="spellStart"/>
      <w:r w:rsidR="009E0723" w:rsidRPr="00014BDD">
        <w:rPr>
          <w:rFonts w:ascii="Times New Roman" w:hAnsi="Times New Roman" w:cs="Times New Roman"/>
          <w:color w:val="000000" w:themeColor="text1"/>
          <w:sz w:val="24"/>
          <w:szCs w:val="24"/>
        </w:rPr>
        <w:t>Visegrad</w:t>
      </w:r>
      <w:proofErr w:type="spellEnd"/>
      <w:r w:rsidR="009E0723" w:rsidRPr="00014BDD">
        <w:rPr>
          <w:rFonts w:ascii="Times New Roman" w:hAnsi="Times New Roman" w:cs="Times New Roman"/>
          <w:color w:val="000000" w:themeColor="text1"/>
          <w:sz w:val="24"/>
          <w:szCs w:val="24"/>
        </w:rPr>
        <w:t xml:space="preserve"> Countries</w:t>
      </w:r>
      <w:r w:rsidRPr="00014BDD">
        <w:rPr>
          <w:rFonts w:ascii="Times New Roman" w:hAnsi="Times New Roman" w:cs="Times New Roman"/>
          <w:color w:val="000000" w:themeColor="text1"/>
          <w:sz w:val="24"/>
          <w:szCs w:val="24"/>
        </w:rPr>
        <w:t>, mainly due to agricu</w:t>
      </w:r>
      <w:r w:rsidR="009E0723" w:rsidRPr="00014BDD">
        <w:rPr>
          <w:rFonts w:ascii="Times New Roman" w:hAnsi="Times New Roman" w:cs="Times New Roman"/>
          <w:color w:val="000000" w:themeColor="text1"/>
          <w:sz w:val="24"/>
          <w:szCs w:val="24"/>
        </w:rPr>
        <w:t xml:space="preserve">ltural subsidies, while initial </w:t>
      </w:r>
      <w:r w:rsidRPr="00014BDD">
        <w:rPr>
          <w:rFonts w:ascii="Times New Roman" w:hAnsi="Times New Roman" w:cs="Times New Roman"/>
          <w:color w:val="000000" w:themeColor="text1"/>
          <w:sz w:val="24"/>
          <w:szCs w:val="24"/>
        </w:rPr>
        <w:t>difference</w:t>
      </w:r>
      <w:r w:rsidR="009E0723" w:rsidRPr="00014BDD">
        <w:rPr>
          <w:rFonts w:ascii="Times New Roman" w:hAnsi="Times New Roman" w:cs="Times New Roman"/>
          <w:color w:val="000000" w:themeColor="text1"/>
          <w:sz w:val="24"/>
          <w:szCs w:val="24"/>
        </w:rPr>
        <w:t xml:space="preserve">s have remained where Czech and Hungary have more stable and progressive income tendency instead of Slovakia where high fluctuation within the surveyed period appear. In case of Poland, still remain as a last among the </w:t>
      </w:r>
      <w:proofErr w:type="spellStart"/>
      <w:r w:rsidR="009E0723" w:rsidRPr="00014BDD">
        <w:rPr>
          <w:rFonts w:ascii="Times New Roman" w:hAnsi="Times New Roman" w:cs="Times New Roman"/>
          <w:color w:val="000000" w:themeColor="text1"/>
          <w:sz w:val="24"/>
          <w:szCs w:val="24"/>
        </w:rPr>
        <w:t>Visegrad</w:t>
      </w:r>
      <w:proofErr w:type="spellEnd"/>
      <w:r w:rsidR="009E0723" w:rsidRPr="00014BDD">
        <w:rPr>
          <w:rFonts w:ascii="Times New Roman" w:hAnsi="Times New Roman" w:cs="Times New Roman"/>
          <w:color w:val="000000" w:themeColor="text1"/>
          <w:sz w:val="24"/>
          <w:szCs w:val="24"/>
        </w:rPr>
        <w:t xml:space="preserve"> Countries and least progressive income tendencies, mainly because of the farm structure and subsistence family farming strategy.</w:t>
      </w:r>
    </w:p>
    <w:p w:rsidR="000C7E05" w:rsidRDefault="000C7E05" w:rsidP="004777E9">
      <w:pPr>
        <w:spacing w:after="0"/>
        <w:jc w:val="both"/>
        <w:rPr>
          <w:rFonts w:ascii="Times New Roman" w:hAnsi="Times New Roman" w:cs="Times New Roman"/>
          <w:color w:val="000000" w:themeColor="text1"/>
          <w:sz w:val="24"/>
          <w:szCs w:val="24"/>
        </w:rPr>
      </w:pPr>
    </w:p>
    <w:p w:rsidR="007F30DE" w:rsidRDefault="007F30DE" w:rsidP="004777E9">
      <w:pPr>
        <w:spacing w:after="0"/>
        <w:jc w:val="both"/>
        <w:rPr>
          <w:rFonts w:ascii="Times New Roman" w:hAnsi="Times New Roman" w:cs="Times New Roman"/>
          <w:b/>
          <w:i/>
          <w:color w:val="000000" w:themeColor="text1"/>
          <w:sz w:val="24"/>
          <w:szCs w:val="24"/>
        </w:rPr>
      </w:pPr>
    </w:p>
    <w:p w:rsidR="007F30DE" w:rsidRDefault="007F30DE" w:rsidP="004777E9">
      <w:pPr>
        <w:spacing w:after="0"/>
        <w:jc w:val="both"/>
        <w:rPr>
          <w:rFonts w:ascii="Times New Roman" w:hAnsi="Times New Roman" w:cs="Times New Roman"/>
          <w:b/>
          <w:i/>
          <w:color w:val="000000" w:themeColor="text1"/>
          <w:sz w:val="24"/>
          <w:szCs w:val="24"/>
        </w:rPr>
      </w:pPr>
    </w:p>
    <w:p w:rsidR="00BF7AF2" w:rsidRPr="00D01BC2" w:rsidRDefault="00BF7AF2" w:rsidP="004777E9">
      <w:pPr>
        <w:spacing w:after="0"/>
        <w:jc w:val="both"/>
        <w:rPr>
          <w:rFonts w:ascii="Times New Roman" w:hAnsi="Times New Roman" w:cs="Times New Roman"/>
          <w:b/>
          <w:i/>
          <w:color w:val="000000" w:themeColor="text1"/>
          <w:sz w:val="24"/>
          <w:szCs w:val="24"/>
        </w:rPr>
      </w:pPr>
      <w:r w:rsidRPr="00D01BC2">
        <w:rPr>
          <w:rFonts w:ascii="Times New Roman" w:hAnsi="Times New Roman" w:cs="Times New Roman"/>
          <w:b/>
          <w:i/>
          <w:color w:val="000000" w:themeColor="text1"/>
          <w:sz w:val="24"/>
          <w:szCs w:val="24"/>
        </w:rPr>
        <w:lastRenderedPageBreak/>
        <w:t>3.6 Import and export values in V4 after the accession</w:t>
      </w:r>
    </w:p>
    <w:p w:rsidR="00D01BC2" w:rsidRDefault="00D01BC2" w:rsidP="00D01BC2">
      <w:pPr>
        <w:spacing w:after="0"/>
        <w:jc w:val="both"/>
        <w:rPr>
          <w:rFonts w:ascii="Times New Roman" w:hAnsi="Times New Roman" w:cs="Times New Roman"/>
          <w:color w:val="000000" w:themeColor="text1"/>
          <w:sz w:val="24"/>
          <w:szCs w:val="24"/>
        </w:rPr>
      </w:pPr>
      <w:r w:rsidRPr="00D01BC2">
        <w:rPr>
          <w:rFonts w:ascii="Times New Roman" w:hAnsi="Times New Roman" w:cs="Times New Roman"/>
          <w:color w:val="000000" w:themeColor="text1"/>
          <w:sz w:val="24"/>
          <w:szCs w:val="24"/>
        </w:rPr>
        <w:t xml:space="preserve">Czech, Hungarian, Polish and Slovak imports </w:t>
      </w:r>
      <w:r>
        <w:rPr>
          <w:rFonts w:ascii="Times New Roman" w:hAnsi="Times New Roman" w:cs="Times New Roman"/>
          <w:color w:val="000000" w:themeColor="text1"/>
          <w:sz w:val="24"/>
          <w:szCs w:val="24"/>
        </w:rPr>
        <w:t>represent similar patterns as their global exports</w:t>
      </w:r>
      <w:r w:rsidRPr="00D01BC2">
        <w:rPr>
          <w:rFonts w:ascii="Times New Roman" w:hAnsi="Times New Roman" w:cs="Times New Roman"/>
          <w:color w:val="000000" w:themeColor="text1"/>
          <w:sz w:val="24"/>
          <w:szCs w:val="24"/>
        </w:rPr>
        <w:t xml:space="preserve">. Similarly, the upward trend is visible almost the </w:t>
      </w:r>
      <w:r>
        <w:rPr>
          <w:rFonts w:ascii="Times New Roman" w:hAnsi="Times New Roman" w:cs="Times New Roman"/>
          <w:color w:val="000000" w:themeColor="text1"/>
          <w:sz w:val="24"/>
          <w:szCs w:val="24"/>
        </w:rPr>
        <w:t xml:space="preserve">entire period studied after the accession, with the exception of 2009 where import </w:t>
      </w:r>
      <w:r w:rsidRPr="00D01BC2">
        <w:rPr>
          <w:rFonts w:ascii="Times New Roman" w:hAnsi="Times New Roman" w:cs="Times New Roman"/>
          <w:color w:val="000000" w:themeColor="text1"/>
          <w:sz w:val="24"/>
          <w:szCs w:val="24"/>
        </w:rPr>
        <w:t>was weaker than in the case</w:t>
      </w:r>
      <w:r>
        <w:rPr>
          <w:rFonts w:ascii="Times New Roman" w:hAnsi="Times New Roman" w:cs="Times New Roman"/>
          <w:color w:val="000000" w:themeColor="text1"/>
          <w:sz w:val="24"/>
          <w:szCs w:val="24"/>
        </w:rPr>
        <w:t xml:space="preserve"> of exports: in Czech Republic, </w:t>
      </w:r>
      <w:r w:rsidRPr="00D01BC2">
        <w:rPr>
          <w:rFonts w:ascii="Times New Roman" w:hAnsi="Times New Roman" w:cs="Times New Roman"/>
          <w:color w:val="000000" w:themeColor="text1"/>
          <w:sz w:val="24"/>
          <w:szCs w:val="24"/>
        </w:rPr>
        <w:t xml:space="preserve">Poland and Slovakia the level of imports in 2008 was higher than in </w:t>
      </w:r>
      <w:r>
        <w:rPr>
          <w:rFonts w:ascii="Times New Roman" w:hAnsi="Times New Roman" w:cs="Times New Roman"/>
          <w:color w:val="000000" w:themeColor="text1"/>
          <w:sz w:val="24"/>
          <w:szCs w:val="24"/>
        </w:rPr>
        <w:t>2011. It is interesting that from 2004 the Polish imports, indicating a gradual increasing (except 2009)</w:t>
      </w:r>
      <w:r w:rsidRPr="00D01BC2">
        <w:rPr>
          <w:rFonts w:ascii="Times New Roman" w:hAnsi="Times New Roman" w:cs="Times New Roman"/>
          <w:color w:val="000000" w:themeColor="text1"/>
          <w:sz w:val="24"/>
          <w:szCs w:val="24"/>
        </w:rPr>
        <w:t xml:space="preserve">. </w:t>
      </w:r>
    </w:p>
    <w:p w:rsidR="007F30DE" w:rsidRPr="00014BDD" w:rsidRDefault="007F30DE" w:rsidP="00D01BC2">
      <w:pPr>
        <w:spacing w:after="0"/>
        <w:jc w:val="both"/>
        <w:rPr>
          <w:rFonts w:ascii="Times New Roman" w:hAnsi="Times New Roman" w:cs="Times New Roman"/>
          <w:color w:val="000000" w:themeColor="text1"/>
          <w:sz w:val="24"/>
          <w:szCs w:val="24"/>
        </w:rPr>
      </w:pPr>
    </w:p>
    <w:p w:rsidR="00400B02" w:rsidRDefault="00040323" w:rsidP="004777E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6. Import Value among V4 (</w:t>
      </w:r>
      <w:r w:rsidR="00BF7AF2">
        <w:rPr>
          <w:rFonts w:ascii="Times New Roman" w:hAnsi="Times New Roman" w:cs="Times New Roman"/>
          <w:color w:val="000000" w:themeColor="text1"/>
          <w:sz w:val="24"/>
          <w:szCs w:val="24"/>
        </w:rPr>
        <w:t>2004-2014</w:t>
      </w:r>
      <w:r>
        <w:rPr>
          <w:rFonts w:ascii="Times New Roman" w:hAnsi="Times New Roman" w:cs="Times New Roman"/>
          <w:color w:val="000000" w:themeColor="text1"/>
          <w:sz w:val="24"/>
          <w:szCs w:val="24"/>
        </w:rPr>
        <w:t>)</w:t>
      </w:r>
    </w:p>
    <w:p w:rsidR="00400B02" w:rsidRPr="00014BDD" w:rsidRDefault="00400B02" w:rsidP="004777E9">
      <w:pPr>
        <w:spacing w:after="0"/>
        <w:jc w:val="both"/>
        <w:rPr>
          <w:rFonts w:ascii="Times New Roman" w:hAnsi="Times New Roman" w:cs="Times New Roman"/>
          <w:color w:val="000000" w:themeColor="text1"/>
          <w:sz w:val="24"/>
          <w:szCs w:val="24"/>
        </w:rPr>
      </w:pPr>
      <w:r>
        <w:rPr>
          <w:noProof/>
          <w:lang w:val="hu-HU" w:eastAsia="hu-HU"/>
        </w:rPr>
        <w:drawing>
          <wp:inline distT="0" distB="0" distL="0" distR="0" wp14:anchorId="19C26932" wp14:editId="0E69D04C">
            <wp:extent cx="5981700" cy="219075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7AF2" w:rsidRDefault="00BF7AF2" w:rsidP="00BF7AF2">
      <w:pPr>
        <w:spacing w:after="0"/>
        <w:rPr>
          <w:rFonts w:ascii="Times New Roman" w:hAnsi="Times New Roman" w:cs="Times New Roman"/>
          <w:i/>
          <w:color w:val="000000" w:themeColor="text1"/>
          <w:sz w:val="24"/>
          <w:szCs w:val="24"/>
        </w:rPr>
      </w:pPr>
      <w:r w:rsidRPr="00014BDD">
        <w:rPr>
          <w:rFonts w:ascii="Times New Roman" w:hAnsi="Times New Roman" w:cs="Times New Roman"/>
          <w:i/>
          <w:color w:val="000000" w:themeColor="text1"/>
          <w:sz w:val="24"/>
          <w:szCs w:val="24"/>
        </w:rPr>
        <w:t>Source: Author’ own editing,</w:t>
      </w:r>
      <w:r w:rsidR="00D01BC2">
        <w:rPr>
          <w:rFonts w:ascii="Times New Roman" w:hAnsi="Times New Roman" w:cs="Times New Roman"/>
          <w:i/>
          <w:color w:val="000000" w:themeColor="text1"/>
          <w:sz w:val="24"/>
          <w:szCs w:val="24"/>
        </w:rPr>
        <w:t xml:space="preserve"> EUROSTAT, </w:t>
      </w:r>
      <w:r w:rsidR="00D01BC2" w:rsidRPr="00D01BC2">
        <w:rPr>
          <w:rFonts w:ascii="Times New Roman" w:hAnsi="Times New Roman" w:cs="Times New Roman"/>
          <w:i/>
          <w:color w:val="000000" w:themeColor="text1"/>
          <w:sz w:val="24"/>
          <w:szCs w:val="24"/>
        </w:rPr>
        <w:t>2015</w:t>
      </w:r>
    </w:p>
    <w:p w:rsidR="007F30DE" w:rsidRPr="00014BDD" w:rsidRDefault="007F30DE" w:rsidP="00BF7AF2">
      <w:pPr>
        <w:spacing w:after="0"/>
        <w:rPr>
          <w:rFonts w:ascii="Times New Roman" w:hAnsi="Times New Roman" w:cs="Times New Roman"/>
          <w:i/>
          <w:color w:val="000000" w:themeColor="text1"/>
          <w:sz w:val="24"/>
          <w:szCs w:val="24"/>
        </w:rPr>
      </w:pPr>
    </w:p>
    <w:p w:rsidR="00D01BC2" w:rsidRPr="00014BDD" w:rsidRDefault="007F30DE" w:rsidP="007F30DE">
      <w:pPr>
        <w:spacing w:after="0"/>
        <w:jc w:val="both"/>
        <w:rPr>
          <w:rFonts w:ascii="Times New Roman" w:hAnsi="Times New Roman" w:cs="Times New Roman"/>
          <w:color w:val="000000" w:themeColor="text1"/>
          <w:sz w:val="24"/>
          <w:szCs w:val="24"/>
        </w:rPr>
      </w:pPr>
      <w:r w:rsidRPr="007F30DE">
        <w:rPr>
          <w:rFonts w:ascii="Times New Roman" w:hAnsi="Times New Roman" w:cs="Times New Roman"/>
          <w:color w:val="000000" w:themeColor="text1"/>
          <w:sz w:val="24"/>
          <w:szCs w:val="24"/>
        </w:rPr>
        <w:t>In the case of Hungary, as well as their total imports, in 2014 the rate has even returned to the pre-crisis levels. Throughout the study period imports grew the most in Slovakia and Poland (about</w:t>
      </w:r>
      <w:r w:rsidR="00F00054">
        <w:rPr>
          <w:rFonts w:ascii="Times New Roman" w:hAnsi="Times New Roman" w:cs="Times New Roman"/>
          <w:color w:val="000000" w:themeColor="text1"/>
          <w:sz w:val="24"/>
          <w:szCs w:val="24"/>
        </w:rPr>
        <w:t xml:space="preserve"> </w:t>
      </w:r>
      <w:r w:rsidRPr="007F30DE">
        <w:rPr>
          <w:rFonts w:ascii="Times New Roman" w:hAnsi="Times New Roman" w:cs="Times New Roman"/>
          <w:color w:val="000000" w:themeColor="text1"/>
          <w:sz w:val="24"/>
          <w:szCs w:val="24"/>
        </w:rPr>
        <w:t>three-fold) and weakest increase took place in the case of Hungary (half-fold).</w:t>
      </w:r>
      <w:r>
        <w:rPr>
          <w:rFonts w:ascii="Times New Roman" w:hAnsi="Times New Roman" w:cs="Times New Roman"/>
          <w:color w:val="000000" w:themeColor="text1"/>
          <w:sz w:val="24"/>
          <w:szCs w:val="24"/>
        </w:rPr>
        <w:t xml:space="preserve"> </w:t>
      </w:r>
      <w:r w:rsidR="00D01BC2" w:rsidRPr="00D01BC2">
        <w:rPr>
          <w:rFonts w:ascii="Times New Roman" w:hAnsi="Times New Roman" w:cs="Times New Roman"/>
          <w:color w:val="000000" w:themeColor="text1"/>
          <w:sz w:val="24"/>
          <w:szCs w:val="24"/>
        </w:rPr>
        <w:t>Diversification of imports</w:t>
      </w:r>
      <w:r w:rsidR="00C16D16">
        <w:rPr>
          <w:rFonts w:ascii="Times New Roman" w:hAnsi="Times New Roman" w:cs="Times New Roman"/>
          <w:color w:val="000000" w:themeColor="text1"/>
          <w:sz w:val="24"/>
          <w:szCs w:val="24"/>
        </w:rPr>
        <w:t xml:space="preserve"> among the studied countries</w:t>
      </w:r>
      <w:r w:rsidR="00D01BC2" w:rsidRPr="00D01BC2">
        <w:rPr>
          <w:rFonts w:ascii="Times New Roman" w:hAnsi="Times New Roman" w:cs="Times New Roman"/>
          <w:color w:val="000000" w:themeColor="text1"/>
          <w:sz w:val="24"/>
          <w:szCs w:val="24"/>
        </w:rPr>
        <w:t xml:space="preserve"> is relatively high, as evidenced </w:t>
      </w:r>
      <w:r w:rsidR="00D01BC2">
        <w:rPr>
          <w:rFonts w:ascii="Times New Roman" w:hAnsi="Times New Roman" w:cs="Times New Roman"/>
          <w:color w:val="000000" w:themeColor="text1"/>
          <w:sz w:val="24"/>
          <w:szCs w:val="24"/>
        </w:rPr>
        <w:t>by relatively low levels of the</w:t>
      </w:r>
      <w:r w:rsidR="00FC0294">
        <w:rPr>
          <w:rFonts w:ascii="Times New Roman" w:hAnsi="Times New Roman" w:cs="Times New Roman"/>
          <w:color w:val="000000" w:themeColor="text1"/>
          <w:sz w:val="24"/>
          <w:szCs w:val="24"/>
        </w:rPr>
        <w:t xml:space="preserve"> import</w:t>
      </w:r>
      <w:r w:rsidR="00D01BC2">
        <w:rPr>
          <w:rFonts w:ascii="Times New Roman" w:hAnsi="Times New Roman" w:cs="Times New Roman"/>
          <w:color w:val="000000" w:themeColor="text1"/>
          <w:sz w:val="24"/>
          <w:szCs w:val="24"/>
        </w:rPr>
        <w:t xml:space="preserve"> </w:t>
      </w:r>
      <w:r w:rsidR="00D01BC2" w:rsidRPr="00D01BC2">
        <w:rPr>
          <w:rFonts w:ascii="Times New Roman" w:hAnsi="Times New Roman" w:cs="Times New Roman"/>
          <w:color w:val="000000" w:themeColor="text1"/>
          <w:sz w:val="24"/>
          <w:szCs w:val="24"/>
        </w:rPr>
        <w:t>index. The highest concentration was obse</w:t>
      </w:r>
      <w:r w:rsidR="00FC0294">
        <w:rPr>
          <w:rFonts w:ascii="Times New Roman" w:hAnsi="Times New Roman" w:cs="Times New Roman"/>
          <w:color w:val="000000" w:themeColor="text1"/>
          <w:sz w:val="24"/>
          <w:szCs w:val="24"/>
        </w:rPr>
        <w:t>rved in 2013 and 201</w:t>
      </w:r>
      <w:r w:rsidR="00D01BC2">
        <w:rPr>
          <w:rFonts w:ascii="Times New Roman" w:hAnsi="Times New Roman" w:cs="Times New Roman"/>
          <w:color w:val="000000" w:themeColor="text1"/>
          <w:sz w:val="24"/>
          <w:szCs w:val="24"/>
        </w:rPr>
        <w:t>4, weak</w:t>
      </w:r>
      <w:r w:rsidR="00FC0294">
        <w:rPr>
          <w:rFonts w:ascii="Times New Roman" w:hAnsi="Times New Roman" w:cs="Times New Roman"/>
          <w:color w:val="000000" w:themeColor="text1"/>
          <w:sz w:val="24"/>
          <w:szCs w:val="24"/>
        </w:rPr>
        <w:t>ened in the backward</w:t>
      </w:r>
      <w:r w:rsidR="00D01BC2">
        <w:rPr>
          <w:rFonts w:ascii="Times New Roman" w:hAnsi="Times New Roman" w:cs="Times New Roman"/>
          <w:color w:val="000000" w:themeColor="text1"/>
          <w:sz w:val="24"/>
          <w:szCs w:val="24"/>
        </w:rPr>
        <w:t xml:space="preserve"> </w:t>
      </w:r>
      <w:r w:rsidR="00D01BC2" w:rsidRPr="00D01BC2">
        <w:rPr>
          <w:rFonts w:ascii="Times New Roman" w:hAnsi="Times New Roman" w:cs="Times New Roman"/>
          <w:color w:val="000000" w:themeColor="text1"/>
          <w:sz w:val="24"/>
          <w:szCs w:val="24"/>
        </w:rPr>
        <w:t xml:space="preserve">years. </w:t>
      </w:r>
    </w:p>
    <w:p w:rsidR="00D01BC2" w:rsidRDefault="00D01BC2" w:rsidP="00BC37E7">
      <w:pPr>
        <w:spacing w:after="0"/>
        <w:rPr>
          <w:rFonts w:ascii="Times New Roman" w:hAnsi="Times New Roman" w:cs="Times New Roman"/>
          <w:color w:val="000000" w:themeColor="text1"/>
          <w:sz w:val="24"/>
          <w:szCs w:val="24"/>
        </w:rPr>
      </w:pPr>
    </w:p>
    <w:p w:rsidR="00400B02" w:rsidRDefault="00BF7AF2" w:rsidP="00BC37E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7. Export Value among V4 (2004-2014)</w:t>
      </w:r>
    </w:p>
    <w:p w:rsidR="00400B02" w:rsidRDefault="00400B02" w:rsidP="00BC37E7">
      <w:pPr>
        <w:spacing w:after="0"/>
        <w:rPr>
          <w:rFonts w:ascii="Times New Roman" w:hAnsi="Times New Roman" w:cs="Times New Roman"/>
          <w:color w:val="000000" w:themeColor="text1"/>
          <w:sz w:val="24"/>
          <w:szCs w:val="24"/>
        </w:rPr>
      </w:pPr>
      <w:r>
        <w:rPr>
          <w:noProof/>
          <w:lang w:val="hu-HU" w:eastAsia="hu-HU"/>
        </w:rPr>
        <w:drawing>
          <wp:inline distT="0" distB="0" distL="0" distR="0" wp14:anchorId="699D29B7" wp14:editId="0DCD65C4">
            <wp:extent cx="5886450" cy="2362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0323" w:rsidRPr="007F30DE" w:rsidRDefault="00BF7AF2" w:rsidP="00040323">
      <w:pPr>
        <w:spacing w:after="0"/>
        <w:rPr>
          <w:rFonts w:ascii="Times New Roman" w:hAnsi="Times New Roman" w:cs="Times New Roman"/>
          <w:i/>
          <w:color w:val="000000" w:themeColor="text1"/>
          <w:sz w:val="24"/>
          <w:szCs w:val="24"/>
        </w:rPr>
      </w:pPr>
      <w:r w:rsidRPr="00014BDD">
        <w:rPr>
          <w:rFonts w:ascii="Times New Roman" w:hAnsi="Times New Roman" w:cs="Times New Roman"/>
          <w:i/>
          <w:color w:val="000000" w:themeColor="text1"/>
          <w:sz w:val="24"/>
          <w:szCs w:val="24"/>
        </w:rPr>
        <w:t>S</w:t>
      </w:r>
      <w:r w:rsidR="00D01BC2">
        <w:rPr>
          <w:rFonts w:ascii="Times New Roman" w:hAnsi="Times New Roman" w:cs="Times New Roman"/>
          <w:i/>
          <w:color w:val="000000" w:themeColor="text1"/>
          <w:sz w:val="24"/>
          <w:szCs w:val="24"/>
        </w:rPr>
        <w:t>ource: Author’ own editing, EUROSTAT, 2015</w:t>
      </w:r>
    </w:p>
    <w:p w:rsidR="00400B02" w:rsidRDefault="00040323" w:rsidP="00040323">
      <w:pPr>
        <w:spacing w:after="0"/>
        <w:jc w:val="both"/>
        <w:rPr>
          <w:rFonts w:ascii="Times New Roman" w:hAnsi="Times New Roman" w:cs="Times New Roman"/>
          <w:color w:val="000000" w:themeColor="text1"/>
          <w:sz w:val="24"/>
          <w:szCs w:val="24"/>
        </w:rPr>
      </w:pPr>
      <w:r w:rsidRPr="00040323">
        <w:rPr>
          <w:rFonts w:ascii="Times New Roman" w:hAnsi="Times New Roman" w:cs="Times New Roman"/>
          <w:color w:val="000000" w:themeColor="text1"/>
          <w:sz w:val="24"/>
          <w:szCs w:val="24"/>
        </w:rPr>
        <w:lastRenderedPageBreak/>
        <w:t>Tendencies in Czech, Hungarian, Polish and Slovak expor</w:t>
      </w:r>
      <w:r>
        <w:rPr>
          <w:rFonts w:ascii="Times New Roman" w:hAnsi="Times New Roman" w:cs="Times New Roman"/>
          <w:color w:val="000000" w:themeColor="text1"/>
          <w:sz w:val="24"/>
          <w:szCs w:val="24"/>
        </w:rPr>
        <w:t xml:space="preserve">ts are very similar and show an </w:t>
      </w:r>
      <w:r w:rsidRPr="00040323">
        <w:rPr>
          <w:rFonts w:ascii="Times New Roman" w:hAnsi="Times New Roman" w:cs="Times New Roman"/>
          <w:color w:val="000000" w:themeColor="text1"/>
          <w:sz w:val="24"/>
          <w:szCs w:val="24"/>
        </w:rPr>
        <w:t>upward trend, with the exc</w:t>
      </w:r>
      <w:r w:rsidR="00BF7AF2">
        <w:rPr>
          <w:rFonts w:ascii="Times New Roman" w:hAnsi="Times New Roman" w:cs="Times New Roman"/>
          <w:color w:val="000000" w:themeColor="text1"/>
          <w:sz w:val="24"/>
          <w:szCs w:val="24"/>
        </w:rPr>
        <w:t>eption of 2009</w:t>
      </w:r>
      <w:r w:rsidRPr="00040323">
        <w:rPr>
          <w:rFonts w:ascii="Times New Roman" w:hAnsi="Times New Roman" w:cs="Times New Roman"/>
          <w:color w:val="000000" w:themeColor="text1"/>
          <w:sz w:val="24"/>
          <w:szCs w:val="24"/>
        </w:rPr>
        <w:t xml:space="preserve"> when </w:t>
      </w:r>
      <w:r>
        <w:rPr>
          <w:rFonts w:ascii="Times New Roman" w:hAnsi="Times New Roman" w:cs="Times New Roman"/>
          <w:color w:val="000000" w:themeColor="text1"/>
          <w:sz w:val="24"/>
          <w:szCs w:val="24"/>
        </w:rPr>
        <w:t>the crisis fully emerged</w:t>
      </w:r>
      <w:r w:rsidR="00BF7AF2">
        <w:rPr>
          <w:rFonts w:ascii="Times New Roman" w:hAnsi="Times New Roman" w:cs="Times New Roman"/>
          <w:color w:val="000000" w:themeColor="text1"/>
          <w:sz w:val="24"/>
          <w:szCs w:val="24"/>
        </w:rPr>
        <w:t xml:space="preserve"> on the global stage and </w:t>
      </w:r>
      <w:r w:rsidR="00F00054">
        <w:rPr>
          <w:rFonts w:ascii="Times New Roman" w:hAnsi="Times New Roman" w:cs="Times New Roman"/>
          <w:color w:val="000000" w:themeColor="text1"/>
          <w:sz w:val="24"/>
          <w:szCs w:val="24"/>
        </w:rPr>
        <w:t>highly</w:t>
      </w:r>
      <w:r>
        <w:rPr>
          <w:rFonts w:ascii="Times New Roman" w:hAnsi="Times New Roman" w:cs="Times New Roman"/>
          <w:color w:val="000000" w:themeColor="text1"/>
          <w:sz w:val="24"/>
          <w:szCs w:val="24"/>
        </w:rPr>
        <w:t xml:space="preserve"> reflected </w:t>
      </w:r>
      <w:r w:rsidRPr="00040323">
        <w:rPr>
          <w:rFonts w:ascii="Times New Roman" w:hAnsi="Times New Roman" w:cs="Times New Roman"/>
          <w:color w:val="000000" w:themeColor="text1"/>
          <w:sz w:val="24"/>
          <w:szCs w:val="24"/>
        </w:rPr>
        <w:t>in the reduced value of</w:t>
      </w:r>
      <w:r w:rsidR="00BF7AF2">
        <w:rPr>
          <w:rFonts w:ascii="Times New Roman" w:hAnsi="Times New Roman" w:cs="Times New Roman"/>
          <w:color w:val="000000" w:themeColor="text1"/>
          <w:sz w:val="24"/>
          <w:szCs w:val="24"/>
        </w:rPr>
        <w:t xml:space="preserve"> the export on globe level</w:t>
      </w:r>
      <w:r>
        <w:rPr>
          <w:rFonts w:ascii="Times New Roman" w:hAnsi="Times New Roman" w:cs="Times New Roman"/>
          <w:color w:val="000000" w:themeColor="text1"/>
          <w:sz w:val="24"/>
          <w:szCs w:val="24"/>
        </w:rPr>
        <w:t xml:space="preserve">. In </w:t>
      </w:r>
      <w:r w:rsidR="00BF7AF2">
        <w:rPr>
          <w:rFonts w:ascii="Times New Roman" w:hAnsi="Times New Roman" w:cs="Times New Roman"/>
          <w:color w:val="000000" w:themeColor="text1"/>
          <w:sz w:val="24"/>
          <w:szCs w:val="24"/>
        </w:rPr>
        <w:t>the latest few</w:t>
      </w:r>
      <w:r w:rsidRPr="00040323">
        <w:rPr>
          <w:rFonts w:ascii="Times New Roman" w:hAnsi="Times New Roman" w:cs="Times New Roman"/>
          <w:color w:val="000000" w:themeColor="text1"/>
          <w:sz w:val="24"/>
          <w:szCs w:val="24"/>
        </w:rPr>
        <w:t xml:space="preserve"> years, recovery took place (for example, in Poland, in 2</w:t>
      </w:r>
      <w:r w:rsidR="00BF7AF2">
        <w:rPr>
          <w:rFonts w:ascii="Times New Roman" w:hAnsi="Times New Roman" w:cs="Times New Roman"/>
          <w:color w:val="000000" w:themeColor="text1"/>
          <w:sz w:val="24"/>
          <w:szCs w:val="24"/>
        </w:rPr>
        <w:t>013 export value was</w:t>
      </w:r>
      <w:r>
        <w:rPr>
          <w:rFonts w:ascii="Times New Roman" w:hAnsi="Times New Roman" w:cs="Times New Roman"/>
          <w:color w:val="000000" w:themeColor="text1"/>
          <w:sz w:val="24"/>
          <w:szCs w:val="24"/>
        </w:rPr>
        <w:t xml:space="preserve"> already </w:t>
      </w:r>
      <w:r w:rsidR="00BF7AF2">
        <w:rPr>
          <w:rFonts w:ascii="Times New Roman" w:hAnsi="Times New Roman" w:cs="Times New Roman"/>
          <w:color w:val="000000" w:themeColor="text1"/>
          <w:sz w:val="24"/>
          <w:szCs w:val="24"/>
        </w:rPr>
        <w:t xml:space="preserve">twice </w:t>
      </w:r>
      <w:r>
        <w:rPr>
          <w:rFonts w:ascii="Times New Roman" w:hAnsi="Times New Roman" w:cs="Times New Roman"/>
          <w:color w:val="000000" w:themeColor="text1"/>
          <w:sz w:val="24"/>
          <w:szCs w:val="24"/>
        </w:rPr>
        <w:t xml:space="preserve">higher </w:t>
      </w:r>
      <w:r w:rsidR="00BF7AF2">
        <w:rPr>
          <w:rFonts w:ascii="Times New Roman" w:hAnsi="Times New Roman" w:cs="Times New Roman"/>
          <w:color w:val="000000" w:themeColor="text1"/>
          <w:sz w:val="24"/>
          <w:szCs w:val="24"/>
        </w:rPr>
        <w:t>than in 2009</w:t>
      </w:r>
      <w:r w:rsidRPr="00040323">
        <w:rPr>
          <w:rFonts w:ascii="Times New Roman" w:hAnsi="Times New Roman" w:cs="Times New Roman"/>
          <w:color w:val="000000" w:themeColor="text1"/>
          <w:sz w:val="24"/>
          <w:szCs w:val="24"/>
        </w:rPr>
        <w:t>) and the continuation of the upward trend occurred</w:t>
      </w:r>
      <w:r w:rsidR="00BF7AF2">
        <w:rPr>
          <w:rFonts w:ascii="Times New Roman" w:hAnsi="Times New Roman" w:cs="Times New Roman"/>
          <w:color w:val="000000" w:themeColor="text1"/>
          <w:sz w:val="24"/>
          <w:szCs w:val="24"/>
        </w:rPr>
        <w:t xml:space="preserve"> after the crisis in 2009</w:t>
      </w:r>
      <w:r w:rsidRPr="00040323">
        <w:rPr>
          <w:rFonts w:ascii="Times New Roman" w:hAnsi="Times New Roman" w:cs="Times New Roman"/>
          <w:color w:val="000000" w:themeColor="text1"/>
          <w:sz w:val="24"/>
          <w:szCs w:val="24"/>
        </w:rPr>
        <w:t>. Throughout the whole period</w:t>
      </w:r>
      <w:r>
        <w:rPr>
          <w:rFonts w:ascii="Times New Roman" w:hAnsi="Times New Roman" w:cs="Times New Roman"/>
          <w:color w:val="000000" w:themeColor="text1"/>
          <w:sz w:val="24"/>
          <w:szCs w:val="24"/>
        </w:rPr>
        <w:t xml:space="preserve"> </w:t>
      </w:r>
      <w:r w:rsidRPr="00040323">
        <w:rPr>
          <w:rFonts w:ascii="Times New Roman" w:hAnsi="Times New Roman" w:cs="Times New Roman"/>
          <w:color w:val="000000" w:themeColor="text1"/>
          <w:sz w:val="24"/>
          <w:szCs w:val="24"/>
        </w:rPr>
        <w:t>Slovak exports increased more than</w:t>
      </w:r>
      <w:r w:rsidR="00BF7AF2">
        <w:rPr>
          <w:rFonts w:ascii="Times New Roman" w:hAnsi="Times New Roman" w:cs="Times New Roman"/>
          <w:color w:val="000000" w:themeColor="text1"/>
          <w:sz w:val="24"/>
          <w:szCs w:val="24"/>
        </w:rPr>
        <w:t xml:space="preserve"> five-fold, Polish more than three</w:t>
      </w:r>
      <w:r w:rsidRPr="00040323">
        <w:rPr>
          <w:rFonts w:ascii="Times New Roman" w:hAnsi="Times New Roman" w:cs="Times New Roman"/>
          <w:color w:val="000000" w:themeColor="text1"/>
          <w:sz w:val="24"/>
          <w:szCs w:val="24"/>
        </w:rPr>
        <w:t>-fold, the Czech Republic almost</w:t>
      </w:r>
      <w:r>
        <w:rPr>
          <w:rFonts w:ascii="Times New Roman" w:hAnsi="Times New Roman" w:cs="Times New Roman"/>
          <w:color w:val="000000" w:themeColor="text1"/>
          <w:sz w:val="24"/>
          <w:szCs w:val="24"/>
        </w:rPr>
        <w:t xml:space="preserve"> </w:t>
      </w:r>
      <w:r w:rsidR="00BF7AF2">
        <w:rPr>
          <w:rFonts w:ascii="Times New Roman" w:hAnsi="Times New Roman" w:cs="Times New Roman"/>
          <w:color w:val="000000" w:themeColor="text1"/>
          <w:sz w:val="24"/>
          <w:szCs w:val="24"/>
        </w:rPr>
        <w:t>four</w:t>
      </w:r>
      <w:r w:rsidRPr="00040323">
        <w:rPr>
          <w:rFonts w:ascii="Times New Roman" w:hAnsi="Times New Roman" w:cs="Times New Roman"/>
          <w:color w:val="000000" w:themeColor="text1"/>
          <w:sz w:val="24"/>
          <w:szCs w:val="24"/>
        </w:rPr>
        <w:t>-fo</w:t>
      </w:r>
      <w:r w:rsidR="00BF7AF2">
        <w:rPr>
          <w:rFonts w:ascii="Times New Roman" w:hAnsi="Times New Roman" w:cs="Times New Roman"/>
          <w:color w:val="000000" w:themeColor="text1"/>
          <w:sz w:val="24"/>
          <w:szCs w:val="24"/>
        </w:rPr>
        <w:t>ld and the Hungarian exports raised two fold after the accession in 2004.</w:t>
      </w:r>
    </w:p>
    <w:p w:rsidR="00040323" w:rsidRDefault="00040323" w:rsidP="00040323">
      <w:pPr>
        <w:spacing w:after="0"/>
        <w:jc w:val="both"/>
        <w:rPr>
          <w:rFonts w:ascii="Times New Roman" w:hAnsi="Times New Roman" w:cs="Times New Roman"/>
          <w:color w:val="000000" w:themeColor="text1"/>
          <w:sz w:val="24"/>
          <w:szCs w:val="24"/>
        </w:rPr>
      </w:pPr>
    </w:p>
    <w:p w:rsidR="00BF7AF2" w:rsidRPr="00BF7AF2" w:rsidRDefault="00BF7AF2" w:rsidP="00040323">
      <w:pPr>
        <w:spacing w:after="0"/>
        <w:jc w:val="both"/>
        <w:rPr>
          <w:rFonts w:ascii="Times New Roman" w:hAnsi="Times New Roman" w:cs="Times New Roman"/>
          <w:b/>
          <w:i/>
          <w:color w:val="000000" w:themeColor="text1"/>
          <w:sz w:val="24"/>
          <w:szCs w:val="24"/>
        </w:rPr>
      </w:pPr>
      <w:r w:rsidRPr="00BF7AF2">
        <w:rPr>
          <w:rFonts w:ascii="Times New Roman" w:hAnsi="Times New Roman" w:cs="Times New Roman"/>
          <w:b/>
          <w:i/>
          <w:color w:val="000000" w:themeColor="text1"/>
          <w:sz w:val="24"/>
          <w:szCs w:val="24"/>
        </w:rPr>
        <w:t>3.6 Subsidies and decoupled payment in V4 after accession</w:t>
      </w:r>
    </w:p>
    <w:p w:rsidR="00BF7AF2" w:rsidRDefault="00BF7AF2" w:rsidP="0004032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bellow Figure 8</w:t>
      </w:r>
      <w:r w:rsidRPr="00BF7AF2">
        <w:rPr>
          <w:rFonts w:ascii="Times New Roman" w:hAnsi="Times New Roman" w:cs="Times New Roman"/>
          <w:color w:val="000000" w:themeColor="text1"/>
          <w:sz w:val="24"/>
          <w:szCs w:val="24"/>
        </w:rPr>
        <w:t xml:space="preserve"> shows the distribution of trends of total subsidy received by farmers since the accession of the V4 countries to EU. As far as the total subsidy is concerned, the total subsidy received is highest in the case of Slovakia since accession till date and this has been on increase, however, there is a close gap in the subsidy received by farmer in other </w:t>
      </w:r>
      <w:proofErr w:type="spellStart"/>
      <w:r w:rsidRPr="00BF7AF2">
        <w:rPr>
          <w:rFonts w:ascii="Times New Roman" w:hAnsi="Times New Roman" w:cs="Times New Roman"/>
          <w:color w:val="000000" w:themeColor="text1"/>
          <w:sz w:val="24"/>
          <w:szCs w:val="24"/>
        </w:rPr>
        <w:t>Visegrad</w:t>
      </w:r>
      <w:proofErr w:type="spellEnd"/>
      <w:r w:rsidRPr="00BF7AF2">
        <w:rPr>
          <w:rFonts w:ascii="Times New Roman" w:hAnsi="Times New Roman" w:cs="Times New Roman"/>
          <w:color w:val="000000" w:themeColor="text1"/>
          <w:sz w:val="24"/>
          <w:szCs w:val="24"/>
        </w:rPr>
        <w:t xml:space="preserve"> Countries.</w:t>
      </w:r>
    </w:p>
    <w:p w:rsidR="00BF7AF2" w:rsidRDefault="00BF7AF2" w:rsidP="00040323">
      <w:pPr>
        <w:spacing w:after="0"/>
        <w:jc w:val="both"/>
        <w:rPr>
          <w:rFonts w:ascii="Times New Roman" w:hAnsi="Times New Roman" w:cs="Times New Roman"/>
          <w:color w:val="000000" w:themeColor="text1"/>
          <w:sz w:val="24"/>
          <w:szCs w:val="24"/>
        </w:rPr>
      </w:pPr>
    </w:p>
    <w:p w:rsidR="003F6BFE" w:rsidRPr="00014BDD" w:rsidRDefault="00BF7AF2" w:rsidP="00BC37E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8</w:t>
      </w:r>
      <w:r w:rsidR="003F6BFE" w:rsidRPr="00014BDD">
        <w:rPr>
          <w:rFonts w:ascii="Times New Roman" w:hAnsi="Times New Roman" w:cs="Times New Roman"/>
          <w:color w:val="000000" w:themeColor="text1"/>
          <w:sz w:val="24"/>
          <w:szCs w:val="24"/>
        </w:rPr>
        <w:t>. Trends and comparison of Total Subsidy Value among V4 after EU accession</w:t>
      </w:r>
    </w:p>
    <w:p w:rsidR="00CD2C01" w:rsidRPr="00014BDD" w:rsidRDefault="00CD2C01" w:rsidP="00BC37E7">
      <w:pPr>
        <w:spacing w:after="0"/>
        <w:rPr>
          <w:rFonts w:ascii="Times New Roman" w:hAnsi="Times New Roman" w:cs="Times New Roman"/>
          <w:color w:val="000000" w:themeColor="text1"/>
          <w:sz w:val="24"/>
          <w:szCs w:val="24"/>
        </w:rPr>
      </w:pPr>
      <w:r w:rsidRPr="00014BDD">
        <w:rPr>
          <w:rFonts w:ascii="Times New Roman" w:hAnsi="Times New Roman" w:cs="Times New Roman"/>
          <w:noProof/>
          <w:color w:val="000000" w:themeColor="text1"/>
          <w:sz w:val="24"/>
          <w:szCs w:val="24"/>
          <w:lang w:val="hu-HU" w:eastAsia="hu-HU"/>
        </w:rPr>
        <w:drawing>
          <wp:inline distT="0" distB="0" distL="0" distR="0" wp14:anchorId="2BB7B766" wp14:editId="4203938E">
            <wp:extent cx="5886450" cy="19907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0003" w:rsidRPr="00014BDD" w:rsidRDefault="0032776F" w:rsidP="00BC37E7">
      <w:pPr>
        <w:spacing w:after="0"/>
        <w:jc w:val="both"/>
        <w:rPr>
          <w:rFonts w:ascii="Times New Roman" w:hAnsi="Times New Roman" w:cs="Times New Roman"/>
          <w:i/>
          <w:color w:val="000000" w:themeColor="text1"/>
          <w:sz w:val="24"/>
          <w:szCs w:val="24"/>
        </w:rPr>
      </w:pPr>
      <w:r w:rsidRPr="00014BDD">
        <w:rPr>
          <w:rFonts w:ascii="Times New Roman" w:hAnsi="Times New Roman" w:cs="Times New Roman"/>
          <w:i/>
          <w:color w:val="000000" w:themeColor="text1"/>
          <w:sz w:val="24"/>
          <w:szCs w:val="24"/>
        </w:rPr>
        <w:t>Source: Author</w:t>
      </w:r>
      <w:r w:rsidR="006678C4" w:rsidRPr="00014BDD">
        <w:rPr>
          <w:rFonts w:ascii="Times New Roman" w:hAnsi="Times New Roman" w:cs="Times New Roman"/>
          <w:i/>
          <w:color w:val="000000" w:themeColor="text1"/>
          <w:sz w:val="24"/>
          <w:szCs w:val="24"/>
        </w:rPr>
        <w:t>’ own editing,</w:t>
      </w:r>
      <w:r w:rsidR="00D01BC2">
        <w:rPr>
          <w:rFonts w:ascii="Times New Roman" w:hAnsi="Times New Roman" w:cs="Times New Roman"/>
          <w:i/>
          <w:color w:val="000000" w:themeColor="text1"/>
          <w:sz w:val="24"/>
          <w:szCs w:val="24"/>
        </w:rPr>
        <w:t xml:space="preserve"> FADN,</w:t>
      </w:r>
      <w:r w:rsidR="006678C4" w:rsidRPr="00014BDD">
        <w:rPr>
          <w:rFonts w:ascii="Times New Roman" w:hAnsi="Times New Roman" w:cs="Times New Roman"/>
          <w:i/>
          <w:color w:val="000000" w:themeColor="text1"/>
          <w:sz w:val="24"/>
          <w:szCs w:val="24"/>
        </w:rPr>
        <w:t xml:space="preserve"> 2015</w:t>
      </w:r>
    </w:p>
    <w:p w:rsidR="000D7D68" w:rsidRPr="00014BDD" w:rsidRDefault="000D7D68" w:rsidP="00BC37E7">
      <w:pPr>
        <w:spacing w:after="0"/>
        <w:jc w:val="both"/>
        <w:rPr>
          <w:rFonts w:ascii="Times New Roman" w:hAnsi="Times New Roman" w:cs="Times New Roman"/>
          <w:color w:val="000000" w:themeColor="text1"/>
          <w:sz w:val="24"/>
          <w:szCs w:val="24"/>
        </w:rPr>
      </w:pPr>
    </w:p>
    <w:p w:rsidR="00CD2C01" w:rsidRPr="00014BDD" w:rsidRDefault="008A5C69" w:rsidP="00FA2208">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This </w:t>
      </w:r>
      <w:r w:rsidR="00530543" w:rsidRPr="00014BDD">
        <w:rPr>
          <w:rFonts w:ascii="Times New Roman" w:hAnsi="Times New Roman" w:cs="Times New Roman"/>
          <w:color w:val="000000" w:themeColor="text1"/>
          <w:sz w:val="24"/>
          <w:szCs w:val="24"/>
        </w:rPr>
        <w:t xml:space="preserve">variation </w:t>
      </w:r>
      <w:r w:rsidRPr="00014BDD">
        <w:rPr>
          <w:rFonts w:ascii="Times New Roman" w:hAnsi="Times New Roman" w:cs="Times New Roman"/>
          <w:color w:val="000000" w:themeColor="text1"/>
          <w:sz w:val="24"/>
          <w:szCs w:val="24"/>
        </w:rPr>
        <w:t>can be adduced to the need of the farmers</w:t>
      </w:r>
      <w:r w:rsidR="00530543" w:rsidRPr="00014BDD">
        <w:rPr>
          <w:rFonts w:ascii="Times New Roman" w:hAnsi="Times New Roman" w:cs="Times New Roman"/>
          <w:color w:val="000000" w:themeColor="text1"/>
          <w:sz w:val="24"/>
          <w:szCs w:val="24"/>
        </w:rPr>
        <w:t>, the scale of production and compliance with standards provided by EU.</w:t>
      </w:r>
      <w:r w:rsidR="00FA2208" w:rsidRPr="00014BDD">
        <w:rPr>
          <w:rFonts w:ascii="Times New Roman" w:hAnsi="Times New Roman" w:cs="Times New Roman"/>
          <w:color w:val="000000" w:themeColor="text1"/>
          <w:sz w:val="24"/>
          <w:szCs w:val="24"/>
        </w:rPr>
        <w:t xml:space="preserve"> Subsidies as measures for boosting of the agricultural competitiveness have definitely proven to occur as a benefit for the </w:t>
      </w:r>
      <w:proofErr w:type="spellStart"/>
      <w:r w:rsidR="00FA2208" w:rsidRPr="00014BDD">
        <w:rPr>
          <w:rFonts w:ascii="Times New Roman" w:hAnsi="Times New Roman" w:cs="Times New Roman"/>
          <w:color w:val="000000" w:themeColor="text1"/>
          <w:sz w:val="24"/>
          <w:szCs w:val="24"/>
        </w:rPr>
        <w:t>Visegrad</w:t>
      </w:r>
      <w:proofErr w:type="spellEnd"/>
      <w:r w:rsidR="00FA2208" w:rsidRPr="00014BDD">
        <w:rPr>
          <w:rFonts w:ascii="Times New Roman" w:hAnsi="Times New Roman" w:cs="Times New Roman"/>
          <w:color w:val="000000" w:themeColor="text1"/>
          <w:sz w:val="24"/>
          <w:szCs w:val="24"/>
        </w:rPr>
        <w:t xml:space="preserve"> Countries. On the one hand, those countries where agricultural subsidies to farmers remained at a low level (except Slovakia) have gained with the accession which has provided visible incentives for production and led to the increase of </w:t>
      </w:r>
      <w:proofErr w:type="spellStart"/>
      <w:r w:rsidR="00FA2208" w:rsidRPr="00014BDD">
        <w:rPr>
          <w:rFonts w:ascii="Times New Roman" w:hAnsi="Times New Roman" w:cs="Times New Roman"/>
          <w:color w:val="000000" w:themeColor="text1"/>
          <w:sz w:val="24"/>
          <w:szCs w:val="24"/>
        </w:rPr>
        <w:t>agri</w:t>
      </w:r>
      <w:proofErr w:type="spellEnd"/>
      <w:r w:rsidR="00FA2208" w:rsidRPr="00014BDD">
        <w:rPr>
          <w:rFonts w:ascii="Times New Roman" w:hAnsi="Times New Roman" w:cs="Times New Roman"/>
          <w:color w:val="000000" w:themeColor="text1"/>
          <w:sz w:val="24"/>
          <w:szCs w:val="24"/>
        </w:rPr>
        <w:t xml:space="preserve">-food trade balance. Their farmers were more specialized and entrepreneurship oriented on the new CMO. On the other hand, in the same time Slovakia was providing initially high and uneven price and market support thus leading to lose with accession as it has brought hardly any input increase. In general speaking, the agricultural policy of the </w:t>
      </w:r>
      <w:proofErr w:type="spellStart"/>
      <w:r w:rsidR="00FA2208" w:rsidRPr="00014BDD">
        <w:rPr>
          <w:rFonts w:ascii="Times New Roman" w:hAnsi="Times New Roman" w:cs="Times New Roman"/>
          <w:color w:val="000000" w:themeColor="text1"/>
          <w:sz w:val="24"/>
          <w:szCs w:val="24"/>
        </w:rPr>
        <w:t>Visegrad</w:t>
      </w:r>
      <w:proofErr w:type="spellEnd"/>
      <w:r w:rsidR="00FA2208" w:rsidRPr="00014BDD">
        <w:rPr>
          <w:rFonts w:ascii="Times New Roman" w:hAnsi="Times New Roman" w:cs="Times New Roman"/>
          <w:color w:val="000000" w:themeColor="text1"/>
          <w:sz w:val="24"/>
          <w:szCs w:val="24"/>
        </w:rPr>
        <w:t xml:space="preserve"> Countries was not in </w:t>
      </w:r>
      <w:r w:rsidR="007F30DE" w:rsidRPr="00014BDD">
        <w:rPr>
          <w:rFonts w:ascii="Times New Roman" w:hAnsi="Times New Roman" w:cs="Times New Roman"/>
          <w:color w:val="000000" w:themeColor="text1"/>
          <w:sz w:val="24"/>
          <w:szCs w:val="24"/>
        </w:rPr>
        <w:t>favor</w:t>
      </w:r>
      <w:r w:rsidR="00FA2208" w:rsidRPr="00014BDD">
        <w:rPr>
          <w:rFonts w:ascii="Times New Roman" w:hAnsi="Times New Roman" w:cs="Times New Roman"/>
          <w:color w:val="000000" w:themeColor="text1"/>
          <w:sz w:val="24"/>
          <w:szCs w:val="24"/>
        </w:rPr>
        <w:t xml:space="preserve"> of measures aiming to enhance competitiveness, thus leading to failure and resulting in a situation where majority of farmers were not prepared for the EU accession.</w:t>
      </w:r>
    </w:p>
    <w:p w:rsidR="003F6BFE" w:rsidRDefault="003F6BFE" w:rsidP="00BC37E7">
      <w:pPr>
        <w:spacing w:after="0"/>
        <w:jc w:val="both"/>
        <w:rPr>
          <w:rFonts w:ascii="Times New Roman" w:hAnsi="Times New Roman" w:cs="Times New Roman"/>
          <w:color w:val="000000" w:themeColor="text1"/>
          <w:sz w:val="24"/>
          <w:szCs w:val="24"/>
        </w:rPr>
      </w:pPr>
    </w:p>
    <w:p w:rsidR="007F30DE" w:rsidRPr="00014BDD" w:rsidRDefault="007F30DE" w:rsidP="00BC37E7">
      <w:pPr>
        <w:spacing w:after="0"/>
        <w:jc w:val="both"/>
        <w:rPr>
          <w:rFonts w:ascii="Times New Roman" w:hAnsi="Times New Roman" w:cs="Times New Roman"/>
          <w:color w:val="000000" w:themeColor="text1"/>
          <w:sz w:val="24"/>
          <w:szCs w:val="24"/>
        </w:rPr>
      </w:pPr>
    </w:p>
    <w:p w:rsidR="003F6BFE" w:rsidRPr="00014BDD" w:rsidRDefault="00BF7AF2" w:rsidP="00BC37E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Figure 9</w:t>
      </w:r>
      <w:r w:rsidR="003F6BFE" w:rsidRPr="00014BDD">
        <w:rPr>
          <w:rFonts w:ascii="Times New Roman" w:hAnsi="Times New Roman" w:cs="Times New Roman"/>
          <w:color w:val="000000" w:themeColor="text1"/>
          <w:sz w:val="24"/>
          <w:szCs w:val="24"/>
        </w:rPr>
        <w:t>. Trends and comparison of Decoupled Payment among V4 after EU accession</w:t>
      </w:r>
    </w:p>
    <w:p w:rsidR="00CD2C01" w:rsidRPr="00014BDD" w:rsidRDefault="00CD2C01" w:rsidP="00BC37E7">
      <w:pPr>
        <w:spacing w:after="0"/>
        <w:rPr>
          <w:rFonts w:ascii="Times New Roman" w:hAnsi="Times New Roman" w:cs="Times New Roman"/>
          <w:color w:val="000000" w:themeColor="text1"/>
          <w:sz w:val="24"/>
          <w:szCs w:val="24"/>
        </w:rPr>
      </w:pPr>
      <w:r w:rsidRPr="00014BDD">
        <w:rPr>
          <w:rFonts w:ascii="Times New Roman" w:hAnsi="Times New Roman" w:cs="Times New Roman"/>
          <w:noProof/>
          <w:color w:val="000000" w:themeColor="text1"/>
          <w:sz w:val="24"/>
          <w:szCs w:val="24"/>
          <w:lang w:val="hu-HU" w:eastAsia="hu-HU"/>
        </w:rPr>
        <w:drawing>
          <wp:inline distT="0" distB="0" distL="0" distR="0" wp14:anchorId="1E407DB6" wp14:editId="2B2381C4">
            <wp:extent cx="5895975" cy="23241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2CF5" w:rsidRPr="00014BDD" w:rsidRDefault="0032776F" w:rsidP="00A47F51">
      <w:pPr>
        <w:spacing w:after="0"/>
        <w:rPr>
          <w:rFonts w:ascii="Times New Roman" w:hAnsi="Times New Roman" w:cs="Times New Roman"/>
          <w:i/>
          <w:color w:val="000000" w:themeColor="text1"/>
          <w:sz w:val="24"/>
          <w:szCs w:val="24"/>
        </w:rPr>
      </w:pPr>
      <w:r w:rsidRPr="00014BDD">
        <w:rPr>
          <w:rFonts w:ascii="Times New Roman" w:hAnsi="Times New Roman" w:cs="Times New Roman"/>
          <w:i/>
          <w:color w:val="000000" w:themeColor="text1"/>
          <w:sz w:val="24"/>
          <w:szCs w:val="24"/>
        </w:rPr>
        <w:t>Source: Author</w:t>
      </w:r>
      <w:r w:rsidR="006678C4" w:rsidRPr="00014BDD">
        <w:rPr>
          <w:rFonts w:ascii="Times New Roman" w:hAnsi="Times New Roman" w:cs="Times New Roman"/>
          <w:i/>
          <w:color w:val="000000" w:themeColor="text1"/>
          <w:sz w:val="24"/>
          <w:szCs w:val="24"/>
        </w:rPr>
        <w:t xml:space="preserve">’ own editing, </w:t>
      </w:r>
      <w:r w:rsidR="005E32E4">
        <w:rPr>
          <w:rFonts w:ascii="Times New Roman" w:hAnsi="Times New Roman" w:cs="Times New Roman"/>
          <w:i/>
          <w:color w:val="000000" w:themeColor="text1"/>
          <w:sz w:val="24"/>
          <w:szCs w:val="24"/>
        </w:rPr>
        <w:t xml:space="preserve">FADN, </w:t>
      </w:r>
      <w:r w:rsidR="006678C4" w:rsidRPr="00014BDD">
        <w:rPr>
          <w:rFonts w:ascii="Times New Roman" w:hAnsi="Times New Roman" w:cs="Times New Roman"/>
          <w:i/>
          <w:color w:val="000000" w:themeColor="text1"/>
          <w:sz w:val="24"/>
          <w:szCs w:val="24"/>
        </w:rPr>
        <w:t>2015</w:t>
      </w:r>
    </w:p>
    <w:p w:rsidR="001029F0" w:rsidRPr="00014BDD" w:rsidRDefault="001029F0" w:rsidP="00A47F51">
      <w:pPr>
        <w:spacing w:after="0"/>
        <w:rPr>
          <w:rFonts w:ascii="Times New Roman" w:hAnsi="Times New Roman" w:cs="Times New Roman"/>
          <w:i/>
          <w:color w:val="000000" w:themeColor="text1"/>
          <w:sz w:val="24"/>
          <w:szCs w:val="24"/>
        </w:rPr>
      </w:pPr>
    </w:p>
    <w:p w:rsidR="00E05EF3" w:rsidRPr="00014BDD" w:rsidRDefault="00B25F72" w:rsidP="00B25F72">
      <w:pPr>
        <w:spacing w:after="0"/>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The decoupling of direct payments from production represents a substantial reform of the Common Agricultural Policy (CAP). Farmers are no longer required to produce commodities to be entitled to support but only to keep land in Good Environmental and Agricultural Condition</w:t>
      </w:r>
      <w:r w:rsidR="00CB65EF" w:rsidRPr="00014BDD">
        <w:rPr>
          <w:rFonts w:ascii="Times New Roman" w:hAnsi="Times New Roman" w:cs="Times New Roman"/>
          <w:color w:val="000000" w:themeColor="text1"/>
          <w:sz w:val="24"/>
          <w:szCs w:val="24"/>
        </w:rPr>
        <w:t>. In</w:t>
      </w:r>
      <w:r w:rsidRPr="00014BDD">
        <w:rPr>
          <w:rFonts w:ascii="Times New Roman" w:hAnsi="Times New Roman" w:cs="Times New Roman"/>
          <w:color w:val="000000" w:themeColor="text1"/>
          <w:sz w:val="24"/>
          <w:szCs w:val="24"/>
        </w:rPr>
        <w:t xml:space="preserve"> </w:t>
      </w:r>
      <w:r w:rsidR="00DE7372" w:rsidRPr="00014BDD">
        <w:rPr>
          <w:rFonts w:ascii="Times New Roman" w:hAnsi="Times New Roman" w:cs="Times New Roman"/>
          <w:color w:val="000000" w:themeColor="text1"/>
          <w:sz w:val="24"/>
          <w:szCs w:val="24"/>
        </w:rPr>
        <w:t>Figure 7</w:t>
      </w:r>
      <w:r w:rsidR="00086B8D" w:rsidRPr="00014BDD">
        <w:rPr>
          <w:rFonts w:ascii="Times New Roman" w:hAnsi="Times New Roman" w:cs="Times New Roman"/>
          <w:color w:val="000000" w:themeColor="text1"/>
          <w:sz w:val="24"/>
          <w:szCs w:val="24"/>
        </w:rPr>
        <w:t xml:space="preserve"> </w:t>
      </w:r>
      <w:r w:rsidR="00CB65EF" w:rsidRPr="00014BDD">
        <w:rPr>
          <w:rFonts w:ascii="Times New Roman" w:hAnsi="Times New Roman" w:cs="Times New Roman"/>
          <w:color w:val="000000" w:themeColor="text1"/>
          <w:sz w:val="24"/>
          <w:szCs w:val="24"/>
        </w:rPr>
        <w:t xml:space="preserve">is </w:t>
      </w:r>
      <w:r w:rsidR="00086B8D" w:rsidRPr="00014BDD">
        <w:rPr>
          <w:rFonts w:ascii="Times New Roman" w:hAnsi="Times New Roman" w:cs="Times New Roman"/>
          <w:color w:val="000000" w:themeColor="text1"/>
          <w:sz w:val="24"/>
          <w:szCs w:val="24"/>
        </w:rPr>
        <w:t>present</w:t>
      </w:r>
      <w:r w:rsidR="00CB65EF" w:rsidRPr="00014BDD">
        <w:rPr>
          <w:rFonts w:ascii="Times New Roman" w:hAnsi="Times New Roman" w:cs="Times New Roman"/>
          <w:color w:val="000000" w:themeColor="text1"/>
          <w:sz w:val="24"/>
          <w:szCs w:val="24"/>
        </w:rPr>
        <w:t>ed</w:t>
      </w:r>
      <w:r w:rsidR="00086B8D" w:rsidRPr="00014BDD">
        <w:rPr>
          <w:rFonts w:ascii="Times New Roman" w:hAnsi="Times New Roman" w:cs="Times New Roman"/>
          <w:color w:val="000000" w:themeColor="text1"/>
          <w:sz w:val="24"/>
          <w:szCs w:val="24"/>
        </w:rPr>
        <w:t xml:space="preserve"> trends of decoupled payment among the V4 after the EU accession where Slovakia is biggest beneficiary</w:t>
      </w:r>
      <w:r w:rsidR="00E05EF3" w:rsidRPr="00014BDD">
        <w:rPr>
          <w:rFonts w:ascii="Times New Roman" w:hAnsi="Times New Roman" w:cs="Times New Roman"/>
          <w:color w:val="000000" w:themeColor="text1"/>
          <w:sz w:val="24"/>
          <w:szCs w:val="24"/>
        </w:rPr>
        <w:t xml:space="preserve"> among the group, followed by Czech. In case of Hungary and Poland there is no significant progress in the decoupled payments after the accession. </w:t>
      </w:r>
      <w:r w:rsidRPr="00014BDD">
        <w:rPr>
          <w:rFonts w:ascii="Times New Roman" w:hAnsi="Times New Roman" w:cs="Times New Roman"/>
          <w:color w:val="000000" w:themeColor="text1"/>
          <w:sz w:val="24"/>
          <w:szCs w:val="24"/>
        </w:rPr>
        <w:t>Reason for this gap between the states may underlie in the decoupled compensation payments national policies aiming to facilitate reform of their agricultural policies.</w:t>
      </w:r>
      <w:r w:rsidR="00CB65EF" w:rsidRPr="00014BDD">
        <w:rPr>
          <w:rFonts w:ascii="Times New Roman" w:hAnsi="Times New Roman" w:cs="Times New Roman"/>
          <w:color w:val="000000" w:themeColor="text1"/>
          <w:sz w:val="24"/>
          <w:szCs w:val="24"/>
        </w:rPr>
        <w:t xml:space="preserve"> Also one of the crucial factors is the landscape management and farm structure in the region. It’s understandable for Hungarian and Polish farmer to pretend single payments and intensive farming instead of the Czech or Slovak farmers, where geographical position</w:t>
      </w:r>
      <w:r w:rsidR="00DE7372" w:rsidRPr="00014BDD">
        <w:rPr>
          <w:rFonts w:ascii="Times New Roman" w:hAnsi="Times New Roman" w:cs="Times New Roman"/>
          <w:color w:val="000000" w:themeColor="text1"/>
          <w:sz w:val="24"/>
          <w:szCs w:val="24"/>
        </w:rPr>
        <w:t>,</w:t>
      </w:r>
      <w:r w:rsidR="00CB65EF" w:rsidRPr="00014BDD">
        <w:rPr>
          <w:rFonts w:ascii="Times New Roman" w:hAnsi="Times New Roman" w:cs="Times New Roman"/>
          <w:color w:val="000000" w:themeColor="text1"/>
          <w:sz w:val="24"/>
          <w:szCs w:val="24"/>
        </w:rPr>
        <w:t xml:space="preserve"> landscape structure and </w:t>
      </w:r>
      <w:r w:rsidR="00DE7372" w:rsidRPr="00014BDD">
        <w:rPr>
          <w:rFonts w:ascii="Times New Roman" w:hAnsi="Times New Roman" w:cs="Times New Roman"/>
          <w:color w:val="000000" w:themeColor="text1"/>
          <w:sz w:val="24"/>
          <w:szCs w:val="24"/>
        </w:rPr>
        <w:t xml:space="preserve">farm </w:t>
      </w:r>
      <w:r w:rsidR="00CB65EF" w:rsidRPr="00014BDD">
        <w:rPr>
          <w:rFonts w:ascii="Times New Roman" w:hAnsi="Times New Roman" w:cs="Times New Roman"/>
          <w:color w:val="000000" w:themeColor="text1"/>
          <w:sz w:val="24"/>
          <w:szCs w:val="24"/>
        </w:rPr>
        <w:t>size are limited factors leading them to payment which can bring them mor</w:t>
      </w:r>
      <w:r w:rsidR="00DE7372" w:rsidRPr="00014BDD">
        <w:rPr>
          <w:rFonts w:ascii="Times New Roman" w:hAnsi="Times New Roman" w:cs="Times New Roman"/>
          <w:color w:val="000000" w:themeColor="text1"/>
          <w:sz w:val="24"/>
          <w:szCs w:val="24"/>
        </w:rPr>
        <w:t>e competitiveness on the market an put more focus on the Axis 1 under the CAP.</w:t>
      </w:r>
    </w:p>
    <w:p w:rsidR="001029F0" w:rsidRPr="00014BDD" w:rsidRDefault="001029F0" w:rsidP="00A47F51">
      <w:pPr>
        <w:spacing w:after="0"/>
        <w:rPr>
          <w:rFonts w:ascii="Times New Roman" w:hAnsi="Times New Roman" w:cs="Times New Roman"/>
          <w:color w:val="000000" w:themeColor="text1"/>
          <w:sz w:val="24"/>
          <w:szCs w:val="24"/>
        </w:rPr>
      </w:pPr>
    </w:p>
    <w:p w:rsidR="00530543" w:rsidRPr="00014BDD" w:rsidRDefault="003B28FA" w:rsidP="00BC37E7">
      <w:pPr>
        <w:spacing w:after="0" w:line="276" w:lineRule="auto"/>
        <w:jc w:val="both"/>
        <w:rPr>
          <w:rFonts w:ascii="Times New Roman" w:hAnsi="Times New Roman" w:cs="Times New Roman"/>
          <w:b/>
          <w:i/>
          <w:color w:val="000000" w:themeColor="text1"/>
          <w:sz w:val="24"/>
          <w:szCs w:val="24"/>
        </w:rPr>
      </w:pPr>
      <w:r w:rsidRPr="00014BDD">
        <w:rPr>
          <w:rFonts w:ascii="Times New Roman" w:hAnsi="Times New Roman" w:cs="Times New Roman"/>
          <w:b/>
          <w:i/>
          <w:color w:val="000000" w:themeColor="text1"/>
          <w:sz w:val="24"/>
          <w:szCs w:val="24"/>
        </w:rPr>
        <w:t xml:space="preserve">4.0 </w:t>
      </w:r>
      <w:r w:rsidR="00234A3F" w:rsidRPr="00014BDD">
        <w:rPr>
          <w:rFonts w:ascii="Times New Roman" w:hAnsi="Times New Roman" w:cs="Times New Roman"/>
          <w:b/>
          <w:i/>
          <w:color w:val="000000" w:themeColor="text1"/>
          <w:sz w:val="24"/>
          <w:szCs w:val="24"/>
        </w:rPr>
        <w:t>Correlation coefficient analysis r</w:t>
      </w:r>
      <w:r w:rsidR="00530543" w:rsidRPr="00014BDD">
        <w:rPr>
          <w:rFonts w:ascii="Times New Roman" w:hAnsi="Times New Roman" w:cs="Times New Roman"/>
          <w:b/>
          <w:i/>
          <w:color w:val="000000" w:themeColor="text1"/>
          <w:sz w:val="24"/>
          <w:szCs w:val="24"/>
        </w:rPr>
        <w:t>esults</w:t>
      </w:r>
    </w:p>
    <w:p w:rsidR="007445DE" w:rsidRPr="00014BDD" w:rsidRDefault="00545CD5" w:rsidP="00BC37E7">
      <w:pPr>
        <w:spacing w:after="0" w:line="276"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Table 1 below shows that that there is linear relationship between the CAP performance </w:t>
      </w:r>
      <w:r w:rsidRPr="006F0EFE">
        <w:rPr>
          <w:rFonts w:ascii="Times New Roman" w:hAnsi="Times New Roman" w:cs="Times New Roman"/>
          <w:color w:val="000000" w:themeColor="text1"/>
          <w:sz w:val="24"/>
          <w:szCs w:val="24"/>
        </w:rPr>
        <w:t xml:space="preserve">variables </w:t>
      </w:r>
      <w:r w:rsidR="007445DE" w:rsidRPr="006F0EFE">
        <w:rPr>
          <w:rFonts w:ascii="Times New Roman" w:hAnsi="Times New Roman" w:cs="Times New Roman"/>
          <w:color w:val="000000" w:themeColor="text1"/>
          <w:sz w:val="24"/>
          <w:szCs w:val="24"/>
        </w:rPr>
        <w:t>(</w:t>
      </w:r>
      <w:r w:rsidRPr="006F0EFE">
        <w:rPr>
          <w:rFonts w:ascii="Times New Roman" w:hAnsi="Times New Roman" w:cs="Times New Roman"/>
          <w:color w:val="000000" w:themeColor="text1"/>
          <w:sz w:val="24"/>
          <w:szCs w:val="24"/>
        </w:rPr>
        <w:t xml:space="preserve">which are the total decoupled payment and subsidy received by the </w:t>
      </w:r>
      <w:r w:rsidR="006F0EFE">
        <w:rPr>
          <w:rFonts w:ascii="Times New Roman" w:hAnsi="Times New Roman" w:cs="Times New Roman"/>
          <w:color w:val="000000" w:themeColor="text1"/>
          <w:sz w:val="24"/>
          <w:szCs w:val="24"/>
        </w:rPr>
        <w:t xml:space="preserve">farmers) and farm productivity, </w:t>
      </w:r>
      <w:r w:rsidR="00234A3F" w:rsidRPr="006F0EFE">
        <w:rPr>
          <w:rFonts w:ascii="Times New Roman" w:hAnsi="Times New Roman" w:cs="Times New Roman"/>
          <w:color w:val="000000" w:themeColor="text1"/>
          <w:sz w:val="24"/>
          <w:szCs w:val="24"/>
        </w:rPr>
        <w:t>export</w:t>
      </w:r>
      <w:r w:rsidR="006F0EFE">
        <w:rPr>
          <w:rFonts w:ascii="Times New Roman" w:hAnsi="Times New Roman" w:cs="Times New Roman"/>
          <w:color w:val="000000" w:themeColor="text1"/>
          <w:sz w:val="24"/>
          <w:szCs w:val="24"/>
        </w:rPr>
        <w:t xml:space="preserve"> value, import value, r</w:t>
      </w:r>
      <w:r w:rsidR="006F0EFE" w:rsidRPr="00014BDD">
        <w:rPr>
          <w:rFonts w:ascii="Times New Roman" w:hAnsi="Times New Roman" w:cs="Times New Roman"/>
          <w:color w:val="000000" w:themeColor="text1"/>
          <w:sz w:val="24"/>
          <w:szCs w:val="24"/>
        </w:rPr>
        <w:t>eal income of factors in agriculture per annual work unit</w:t>
      </w:r>
      <w:r w:rsidR="00234A3F" w:rsidRPr="006F0EFE">
        <w:rPr>
          <w:rFonts w:ascii="Times New Roman" w:hAnsi="Times New Roman" w:cs="Times New Roman"/>
          <w:color w:val="000000" w:themeColor="text1"/>
          <w:sz w:val="24"/>
          <w:szCs w:val="24"/>
        </w:rPr>
        <w:t xml:space="preserve"> by the </w:t>
      </w:r>
      <w:proofErr w:type="spellStart"/>
      <w:r w:rsidR="00234A3F" w:rsidRPr="006F0EFE">
        <w:rPr>
          <w:rFonts w:ascii="Times New Roman" w:hAnsi="Times New Roman" w:cs="Times New Roman"/>
          <w:color w:val="000000" w:themeColor="text1"/>
          <w:sz w:val="24"/>
          <w:szCs w:val="24"/>
        </w:rPr>
        <w:t>Visegrad</w:t>
      </w:r>
      <w:proofErr w:type="spellEnd"/>
      <w:r w:rsidR="00234A3F" w:rsidRPr="006F0EFE">
        <w:rPr>
          <w:rFonts w:ascii="Times New Roman" w:hAnsi="Times New Roman" w:cs="Times New Roman"/>
          <w:color w:val="000000" w:themeColor="text1"/>
          <w:sz w:val="24"/>
          <w:szCs w:val="24"/>
        </w:rPr>
        <w:t xml:space="preserve"> Countries</w:t>
      </w:r>
      <w:r w:rsidR="007445DE" w:rsidRPr="006F0EFE">
        <w:rPr>
          <w:rFonts w:ascii="Times New Roman" w:hAnsi="Times New Roman" w:cs="Times New Roman"/>
          <w:color w:val="000000" w:themeColor="text1"/>
          <w:sz w:val="24"/>
          <w:szCs w:val="24"/>
        </w:rPr>
        <w:t>. Note that the data w</w:t>
      </w:r>
      <w:r w:rsidR="00234A3F" w:rsidRPr="006F0EFE">
        <w:rPr>
          <w:rFonts w:ascii="Times New Roman" w:hAnsi="Times New Roman" w:cs="Times New Roman"/>
          <w:color w:val="000000" w:themeColor="text1"/>
          <w:sz w:val="24"/>
          <w:szCs w:val="24"/>
        </w:rPr>
        <w:t xml:space="preserve">as aggregated for the all the </w:t>
      </w:r>
      <w:proofErr w:type="spellStart"/>
      <w:r w:rsidR="00234A3F" w:rsidRPr="006F0EFE">
        <w:rPr>
          <w:rFonts w:ascii="Times New Roman" w:hAnsi="Times New Roman" w:cs="Times New Roman"/>
          <w:color w:val="000000" w:themeColor="text1"/>
          <w:sz w:val="24"/>
          <w:szCs w:val="24"/>
        </w:rPr>
        <w:t>Visegrad</w:t>
      </w:r>
      <w:proofErr w:type="spellEnd"/>
      <w:r w:rsidR="00234A3F" w:rsidRPr="006F0EFE">
        <w:rPr>
          <w:rFonts w:ascii="Times New Roman" w:hAnsi="Times New Roman" w:cs="Times New Roman"/>
          <w:color w:val="000000" w:themeColor="text1"/>
          <w:sz w:val="24"/>
          <w:szCs w:val="24"/>
        </w:rPr>
        <w:t xml:space="preserve"> Countries</w:t>
      </w:r>
      <w:r w:rsidR="007445DE" w:rsidRPr="006F0EFE">
        <w:rPr>
          <w:rFonts w:ascii="Times New Roman" w:hAnsi="Times New Roman" w:cs="Times New Roman"/>
          <w:color w:val="000000" w:themeColor="text1"/>
          <w:sz w:val="24"/>
          <w:szCs w:val="24"/>
        </w:rPr>
        <w:t xml:space="preserve"> before the data was analysed</w:t>
      </w:r>
      <w:r w:rsidR="007445DE" w:rsidRPr="00014BDD">
        <w:rPr>
          <w:rFonts w:ascii="Times New Roman" w:hAnsi="Times New Roman" w:cs="Times New Roman"/>
          <w:color w:val="000000" w:themeColor="text1"/>
          <w:sz w:val="24"/>
          <w:szCs w:val="24"/>
        </w:rPr>
        <w:t>.</w:t>
      </w:r>
    </w:p>
    <w:p w:rsidR="001029F0" w:rsidRPr="00014BDD" w:rsidRDefault="001029F0" w:rsidP="00BC37E7">
      <w:pPr>
        <w:spacing w:after="0" w:line="276" w:lineRule="auto"/>
        <w:jc w:val="both"/>
        <w:rPr>
          <w:rFonts w:ascii="Times New Roman" w:hAnsi="Times New Roman" w:cs="Times New Roman"/>
          <w:color w:val="000000" w:themeColor="text1"/>
          <w:sz w:val="24"/>
          <w:szCs w:val="24"/>
        </w:rPr>
      </w:pPr>
    </w:p>
    <w:p w:rsidR="00545CD5" w:rsidRPr="00014BDD" w:rsidRDefault="007445DE" w:rsidP="00BC37E7">
      <w:pPr>
        <w:spacing w:after="0" w:line="276" w:lineRule="auto"/>
        <w:jc w:val="both"/>
        <w:rPr>
          <w:rFonts w:ascii="Times New Roman" w:hAnsi="Times New Roman" w:cs="Times New Roman"/>
          <w:color w:val="000000" w:themeColor="text1"/>
          <w:sz w:val="24"/>
          <w:szCs w:val="24"/>
        </w:rPr>
      </w:pPr>
      <w:r w:rsidRPr="006F0EFE">
        <w:rPr>
          <w:rFonts w:ascii="Times New Roman" w:hAnsi="Times New Roman" w:cs="Times New Roman"/>
          <w:color w:val="000000" w:themeColor="text1"/>
          <w:sz w:val="24"/>
          <w:szCs w:val="24"/>
        </w:rPr>
        <w:t>The results below depicted that there is a strong, positive and significant relationship between the total decoupled payme</w:t>
      </w:r>
      <w:r w:rsidR="006F0EFE" w:rsidRPr="006F0EFE">
        <w:rPr>
          <w:rFonts w:ascii="Times New Roman" w:hAnsi="Times New Roman" w:cs="Times New Roman"/>
          <w:color w:val="000000" w:themeColor="text1"/>
          <w:sz w:val="24"/>
          <w:szCs w:val="24"/>
        </w:rPr>
        <w:t xml:space="preserve">nt, subsidy received, </w:t>
      </w:r>
      <w:r w:rsidRPr="006F0EFE">
        <w:rPr>
          <w:rFonts w:ascii="Times New Roman" w:hAnsi="Times New Roman" w:cs="Times New Roman"/>
          <w:color w:val="000000" w:themeColor="text1"/>
          <w:sz w:val="24"/>
          <w:szCs w:val="24"/>
        </w:rPr>
        <w:t>farm productivity</w:t>
      </w:r>
      <w:r w:rsidR="006F0EFE" w:rsidRPr="006F0EFE">
        <w:rPr>
          <w:rFonts w:ascii="Times New Roman" w:hAnsi="Times New Roman" w:cs="Times New Roman"/>
          <w:color w:val="000000" w:themeColor="text1"/>
          <w:sz w:val="24"/>
          <w:szCs w:val="24"/>
        </w:rPr>
        <w:t xml:space="preserve">, export and Real income of factors in agriculture per annual work unit </w:t>
      </w:r>
      <w:r w:rsidRPr="006F0EFE">
        <w:rPr>
          <w:rFonts w:ascii="Times New Roman" w:hAnsi="Times New Roman" w:cs="Times New Roman"/>
          <w:color w:val="000000" w:themeColor="text1"/>
          <w:sz w:val="24"/>
          <w:szCs w:val="24"/>
        </w:rPr>
        <w:t>since all the V4 countries accession to EU.</w:t>
      </w:r>
      <w:r w:rsidRPr="00014BDD">
        <w:rPr>
          <w:rFonts w:ascii="Times New Roman" w:hAnsi="Times New Roman" w:cs="Times New Roman"/>
          <w:color w:val="000000" w:themeColor="text1"/>
          <w:sz w:val="24"/>
          <w:szCs w:val="24"/>
        </w:rPr>
        <w:t xml:space="preserve"> This implies that as the total decoupled payment received by farmers, the farm productivity has also been increasing since accession. This signifies that farmers tend </w:t>
      </w:r>
      <w:r w:rsidR="00234A3F" w:rsidRPr="00014BDD">
        <w:rPr>
          <w:rFonts w:ascii="Times New Roman" w:hAnsi="Times New Roman" w:cs="Times New Roman"/>
          <w:color w:val="000000" w:themeColor="text1"/>
          <w:sz w:val="24"/>
          <w:szCs w:val="24"/>
        </w:rPr>
        <w:t>to judiciously expend the money</w:t>
      </w:r>
      <w:r w:rsidRPr="00014BDD">
        <w:rPr>
          <w:rFonts w:ascii="Times New Roman" w:hAnsi="Times New Roman" w:cs="Times New Roman"/>
          <w:color w:val="000000" w:themeColor="text1"/>
          <w:sz w:val="24"/>
          <w:szCs w:val="24"/>
        </w:rPr>
        <w:t xml:space="preserve"> received for expansion of their farms, purchase of farm inputs for improvement of output</w:t>
      </w:r>
      <w:r w:rsidR="00234A3F" w:rsidRPr="00014BDD">
        <w:rPr>
          <w:rFonts w:ascii="Times New Roman" w:hAnsi="Times New Roman" w:cs="Times New Roman"/>
          <w:color w:val="000000" w:themeColor="text1"/>
          <w:sz w:val="24"/>
          <w:szCs w:val="24"/>
        </w:rPr>
        <w:t xml:space="preserve"> and </w:t>
      </w:r>
      <w:r w:rsidR="00234A3F" w:rsidRPr="00014BDD">
        <w:rPr>
          <w:rFonts w:ascii="Times New Roman" w:hAnsi="Times New Roman" w:cs="Times New Roman"/>
          <w:color w:val="000000" w:themeColor="text1"/>
          <w:sz w:val="24"/>
          <w:szCs w:val="24"/>
        </w:rPr>
        <w:lastRenderedPageBreak/>
        <w:t>doing sustainable agriculture</w:t>
      </w:r>
      <w:r w:rsidRPr="00014BDD">
        <w:rPr>
          <w:rFonts w:ascii="Times New Roman" w:hAnsi="Times New Roman" w:cs="Times New Roman"/>
          <w:color w:val="000000" w:themeColor="text1"/>
          <w:sz w:val="24"/>
          <w:szCs w:val="24"/>
        </w:rPr>
        <w:t>. This has the tendency of contributing to the farms’ efficiency.</w:t>
      </w:r>
      <w:r w:rsidR="00037D01" w:rsidRPr="00014BDD">
        <w:rPr>
          <w:rFonts w:ascii="Times New Roman" w:hAnsi="Times New Roman" w:cs="Times New Roman"/>
          <w:color w:val="000000" w:themeColor="text1"/>
          <w:sz w:val="24"/>
          <w:szCs w:val="24"/>
        </w:rPr>
        <w:t xml:space="preserve"> In addition, real income of factors in agriculture was found to be positive and strongly correlated with the both CAP performance variables examined in this</w:t>
      </w:r>
      <w:r w:rsidR="00E03456" w:rsidRPr="00014BDD">
        <w:rPr>
          <w:rFonts w:ascii="Times New Roman" w:hAnsi="Times New Roman" w:cs="Times New Roman"/>
          <w:color w:val="000000" w:themeColor="text1"/>
          <w:sz w:val="24"/>
          <w:szCs w:val="24"/>
        </w:rPr>
        <w:t xml:space="preserve"> </w:t>
      </w:r>
      <w:r w:rsidR="00F1604C" w:rsidRPr="00014BDD">
        <w:rPr>
          <w:rFonts w:ascii="Times New Roman" w:hAnsi="Times New Roman" w:cs="Times New Roman"/>
          <w:color w:val="000000" w:themeColor="text1"/>
          <w:sz w:val="24"/>
          <w:szCs w:val="24"/>
        </w:rPr>
        <w:t>study that</w:t>
      </w:r>
      <w:r w:rsidR="00E03456" w:rsidRPr="00014BDD">
        <w:rPr>
          <w:rFonts w:ascii="Times New Roman" w:hAnsi="Times New Roman" w:cs="Times New Roman"/>
          <w:color w:val="000000" w:themeColor="text1"/>
          <w:sz w:val="24"/>
          <w:szCs w:val="24"/>
        </w:rPr>
        <w:t xml:space="preserve"> is total decoupled payment and subsidy. This result implies that access to decoupled payment and subsidy by farmers increase the turnover in terms of real income in factors in agriculture per annual work unit which confirms progression in th</w:t>
      </w:r>
      <w:r w:rsidR="00F1604C" w:rsidRPr="00014BDD">
        <w:rPr>
          <w:rFonts w:ascii="Times New Roman" w:hAnsi="Times New Roman" w:cs="Times New Roman"/>
          <w:color w:val="000000" w:themeColor="text1"/>
          <w:sz w:val="24"/>
          <w:szCs w:val="24"/>
        </w:rPr>
        <w:t xml:space="preserve">e efficiency of production of </w:t>
      </w:r>
      <w:proofErr w:type="spellStart"/>
      <w:r w:rsidR="00F1604C" w:rsidRPr="00014BDD">
        <w:rPr>
          <w:rFonts w:ascii="Times New Roman" w:hAnsi="Times New Roman" w:cs="Times New Roman"/>
          <w:color w:val="000000" w:themeColor="text1"/>
          <w:sz w:val="24"/>
          <w:szCs w:val="24"/>
        </w:rPr>
        <w:t>Visegrad</w:t>
      </w:r>
      <w:proofErr w:type="spellEnd"/>
      <w:r w:rsidR="00F1604C" w:rsidRPr="00014BDD">
        <w:rPr>
          <w:rFonts w:ascii="Times New Roman" w:hAnsi="Times New Roman" w:cs="Times New Roman"/>
          <w:color w:val="000000" w:themeColor="text1"/>
          <w:sz w:val="24"/>
          <w:szCs w:val="24"/>
        </w:rPr>
        <w:t xml:space="preserve"> C</w:t>
      </w:r>
      <w:r w:rsidR="00E03456" w:rsidRPr="00014BDD">
        <w:rPr>
          <w:rFonts w:ascii="Times New Roman" w:hAnsi="Times New Roman" w:cs="Times New Roman"/>
          <w:color w:val="000000" w:themeColor="text1"/>
          <w:sz w:val="24"/>
          <w:szCs w:val="24"/>
        </w:rPr>
        <w:t>ountries after their accession to EU since 2004. This has improved the competiveness of V4 countries.</w:t>
      </w:r>
    </w:p>
    <w:p w:rsidR="00E03456" w:rsidRPr="00014BDD" w:rsidRDefault="00E03456" w:rsidP="00BC37E7">
      <w:pPr>
        <w:spacing w:after="0" w:line="276" w:lineRule="auto"/>
        <w:jc w:val="both"/>
        <w:rPr>
          <w:rFonts w:ascii="Times New Roman" w:hAnsi="Times New Roman" w:cs="Times New Roman"/>
          <w:color w:val="000000" w:themeColor="text1"/>
          <w:sz w:val="24"/>
          <w:szCs w:val="24"/>
        </w:rPr>
      </w:pPr>
    </w:p>
    <w:p w:rsidR="00037D01" w:rsidRPr="00014BDD" w:rsidRDefault="007445DE" w:rsidP="00BC37E7">
      <w:pPr>
        <w:spacing w:after="0" w:line="276"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Further to this, total decoupled payment</w:t>
      </w:r>
      <w:r w:rsidR="00676287" w:rsidRPr="00014BDD">
        <w:rPr>
          <w:rFonts w:ascii="Times New Roman" w:hAnsi="Times New Roman" w:cs="Times New Roman"/>
          <w:color w:val="000000" w:themeColor="text1"/>
          <w:sz w:val="24"/>
          <w:szCs w:val="24"/>
        </w:rPr>
        <w:t xml:space="preserve"> and </w:t>
      </w:r>
      <w:r w:rsidRPr="00014BDD">
        <w:rPr>
          <w:rFonts w:ascii="Times New Roman" w:hAnsi="Times New Roman" w:cs="Times New Roman"/>
          <w:color w:val="000000" w:themeColor="text1"/>
          <w:sz w:val="24"/>
          <w:szCs w:val="24"/>
        </w:rPr>
        <w:t>subsidy received</w:t>
      </w:r>
      <w:r w:rsidR="00676287" w:rsidRPr="00014BDD">
        <w:rPr>
          <w:rFonts w:ascii="Times New Roman" w:hAnsi="Times New Roman" w:cs="Times New Roman"/>
          <w:color w:val="000000" w:themeColor="text1"/>
          <w:sz w:val="24"/>
          <w:szCs w:val="24"/>
        </w:rPr>
        <w:t xml:space="preserve"> are strongly and positively correlated with export</w:t>
      </w:r>
      <w:r w:rsidR="00037D01" w:rsidRPr="00014BDD">
        <w:rPr>
          <w:rFonts w:ascii="Times New Roman" w:hAnsi="Times New Roman" w:cs="Times New Roman"/>
          <w:color w:val="000000" w:themeColor="text1"/>
          <w:sz w:val="24"/>
          <w:szCs w:val="24"/>
        </w:rPr>
        <w:t xml:space="preserve"> value</w:t>
      </w:r>
      <w:r w:rsidR="00676287" w:rsidRPr="00014BDD">
        <w:rPr>
          <w:rFonts w:ascii="Times New Roman" w:hAnsi="Times New Roman" w:cs="Times New Roman"/>
          <w:color w:val="000000" w:themeColor="text1"/>
          <w:sz w:val="24"/>
          <w:szCs w:val="24"/>
        </w:rPr>
        <w:t xml:space="preserve"> from all the V4 countries. This is in line with the above results, payments received by farmers transla</w:t>
      </w:r>
      <w:r w:rsidR="00037D01" w:rsidRPr="00014BDD">
        <w:rPr>
          <w:rFonts w:ascii="Times New Roman" w:hAnsi="Times New Roman" w:cs="Times New Roman"/>
          <w:color w:val="000000" w:themeColor="text1"/>
          <w:sz w:val="24"/>
          <w:szCs w:val="24"/>
        </w:rPr>
        <w:t xml:space="preserve">ted to expansion of output </w:t>
      </w:r>
      <w:r w:rsidR="00676287" w:rsidRPr="00014BDD">
        <w:rPr>
          <w:rFonts w:ascii="Times New Roman" w:hAnsi="Times New Roman" w:cs="Times New Roman"/>
          <w:color w:val="000000" w:themeColor="text1"/>
          <w:sz w:val="24"/>
          <w:szCs w:val="24"/>
        </w:rPr>
        <w:t>over</w:t>
      </w:r>
      <w:r w:rsidR="00037D01" w:rsidRPr="00014BDD">
        <w:rPr>
          <w:rFonts w:ascii="Times New Roman" w:hAnsi="Times New Roman" w:cs="Times New Roman"/>
          <w:color w:val="000000" w:themeColor="text1"/>
          <w:sz w:val="24"/>
          <w:szCs w:val="24"/>
        </w:rPr>
        <w:t xml:space="preserve"> the</w:t>
      </w:r>
      <w:r w:rsidR="00676287" w:rsidRPr="00014BDD">
        <w:rPr>
          <w:rFonts w:ascii="Times New Roman" w:hAnsi="Times New Roman" w:cs="Times New Roman"/>
          <w:color w:val="000000" w:themeColor="text1"/>
          <w:sz w:val="24"/>
          <w:szCs w:val="24"/>
        </w:rPr>
        <w:t xml:space="preserve"> years and this </w:t>
      </w:r>
      <w:r w:rsidR="00037D01" w:rsidRPr="00014BDD">
        <w:rPr>
          <w:rFonts w:ascii="Times New Roman" w:hAnsi="Times New Roman" w:cs="Times New Roman"/>
          <w:color w:val="000000" w:themeColor="text1"/>
          <w:sz w:val="24"/>
          <w:szCs w:val="24"/>
        </w:rPr>
        <w:t xml:space="preserve">has </w:t>
      </w:r>
      <w:r w:rsidR="00676287" w:rsidRPr="00014BDD">
        <w:rPr>
          <w:rFonts w:ascii="Times New Roman" w:hAnsi="Times New Roman" w:cs="Times New Roman"/>
          <w:color w:val="000000" w:themeColor="text1"/>
          <w:sz w:val="24"/>
          <w:szCs w:val="24"/>
        </w:rPr>
        <w:t>contributed to self-sufficiency of V4 countries and increased their propensity to export after their accession to EU.</w:t>
      </w:r>
    </w:p>
    <w:p w:rsidR="00E03456" w:rsidRPr="00014BDD" w:rsidRDefault="00E03456" w:rsidP="00BC37E7">
      <w:pPr>
        <w:spacing w:after="0" w:line="276" w:lineRule="auto"/>
        <w:jc w:val="both"/>
        <w:rPr>
          <w:rFonts w:ascii="Times New Roman" w:hAnsi="Times New Roman" w:cs="Times New Roman"/>
          <w:b/>
          <w:color w:val="000000" w:themeColor="text1"/>
          <w:sz w:val="24"/>
          <w:szCs w:val="24"/>
        </w:rPr>
      </w:pPr>
    </w:p>
    <w:p w:rsidR="00545CD5" w:rsidRPr="00014BDD" w:rsidRDefault="00037D01" w:rsidP="00BC37E7">
      <w:pPr>
        <w:spacing w:after="0" w:line="276"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Table 1. Correlation Matrix</w:t>
      </w:r>
      <w:r w:rsidR="00545CD5" w:rsidRPr="00014BDD">
        <w:rPr>
          <w:rFonts w:ascii="Times New Roman" w:hAnsi="Times New Roman" w:cs="Times New Roman"/>
          <w:color w:val="000000" w:themeColor="text1"/>
          <w:sz w:val="24"/>
          <w:szCs w:val="24"/>
        </w:rPr>
        <w:t xml:space="preserve"> of CAP Performance </w:t>
      </w:r>
      <w:r w:rsidR="00B41C35" w:rsidRPr="00014BDD">
        <w:rPr>
          <w:rFonts w:ascii="Times New Roman" w:hAnsi="Times New Roman" w:cs="Times New Roman"/>
          <w:color w:val="000000" w:themeColor="text1"/>
          <w:sz w:val="24"/>
          <w:szCs w:val="24"/>
        </w:rPr>
        <w:t>variables with Farm Productivity</w:t>
      </w:r>
      <w:r w:rsidRPr="00014BDD">
        <w:rPr>
          <w:rFonts w:ascii="Times New Roman" w:hAnsi="Times New Roman" w:cs="Times New Roman"/>
          <w:color w:val="000000" w:themeColor="text1"/>
          <w:sz w:val="24"/>
          <w:szCs w:val="24"/>
        </w:rPr>
        <w:t>, Real Income index in agriculture</w:t>
      </w:r>
      <w:r w:rsidR="00B41C35" w:rsidRPr="00014BDD">
        <w:rPr>
          <w:rFonts w:ascii="Times New Roman" w:hAnsi="Times New Roman" w:cs="Times New Roman"/>
          <w:color w:val="000000" w:themeColor="text1"/>
          <w:sz w:val="24"/>
          <w:szCs w:val="24"/>
        </w:rPr>
        <w:t xml:space="preserve"> and Trade variables (Import and Export)</w:t>
      </w:r>
    </w:p>
    <w:tbl>
      <w:tblPr>
        <w:tblStyle w:val="Rcsostblzat"/>
        <w:tblW w:w="0" w:type="auto"/>
        <w:tblInd w:w="108" w:type="dxa"/>
        <w:tblLook w:val="04A0" w:firstRow="1" w:lastRow="0" w:firstColumn="1" w:lastColumn="0" w:noHBand="0" w:noVBand="1"/>
      </w:tblPr>
      <w:tblGrid>
        <w:gridCol w:w="2790"/>
        <w:gridCol w:w="1620"/>
        <w:gridCol w:w="2430"/>
        <w:gridCol w:w="1260"/>
        <w:gridCol w:w="1260"/>
      </w:tblGrid>
      <w:tr w:rsidR="00014BDD" w:rsidRPr="00014BDD" w:rsidTr="00037D01">
        <w:trPr>
          <w:trHeight w:val="485"/>
        </w:trPr>
        <w:tc>
          <w:tcPr>
            <w:tcW w:w="2790" w:type="dxa"/>
            <w:vAlign w:val="center"/>
          </w:tcPr>
          <w:p w:rsidR="00037D01" w:rsidRPr="00014BDD" w:rsidRDefault="00037D01" w:rsidP="00037D01">
            <w:pPr>
              <w:spacing w:line="276" w:lineRule="auto"/>
              <w:jc w:val="center"/>
              <w:rPr>
                <w:rFonts w:ascii="Times New Roman" w:hAnsi="Times New Roman" w:cs="Times New Roman"/>
                <w:b/>
                <w:color w:val="000000" w:themeColor="text1"/>
                <w:sz w:val="24"/>
                <w:szCs w:val="24"/>
              </w:rPr>
            </w:pPr>
            <w:r w:rsidRPr="00014BDD">
              <w:rPr>
                <w:rFonts w:ascii="Times New Roman" w:hAnsi="Times New Roman" w:cs="Times New Roman"/>
                <w:b/>
                <w:color w:val="000000" w:themeColor="text1"/>
                <w:sz w:val="24"/>
                <w:szCs w:val="24"/>
              </w:rPr>
              <w:t>CAP Performance Variables</w:t>
            </w:r>
          </w:p>
        </w:tc>
        <w:tc>
          <w:tcPr>
            <w:tcW w:w="1620" w:type="dxa"/>
            <w:vAlign w:val="center"/>
          </w:tcPr>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Farm Productivity</w:t>
            </w:r>
          </w:p>
        </w:tc>
        <w:tc>
          <w:tcPr>
            <w:tcW w:w="2430" w:type="dxa"/>
          </w:tcPr>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Real income of factors in agriculture per annual work unit</w:t>
            </w:r>
          </w:p>
        </w:tc>
        <w:tc>
          <w:tcPr>
            <w:tcW w:w="1260" w:type="dxa"/>
            <w:vAlign w:val="center"/>
          </w:tcPr>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Import</w:t>
            </w:r>
          </w:p>
        </w:tc>
        <w:tc>
          <w:tcPr>
            <w:tcW w:w="1260" w:type="dxa"/>
            <w:vAlign w:val="center"/>
          </w:tcPr>
          <w:p w:rsidR="00037D01" w:rsidRPr="00014BDD" w:rsidRDefault="00037D01" w:rsidP="00037D01">
            <w:pPr>
              <w:spacing w:line="276" w:lineRule="auto"/>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Export</w:t>
            </w:r>
          </w:p>
        </w:tc>
      </w:tr>
      <w:tr w:rsidR="00014BDD" w:rsidRPr="00014BDD" w:rsidTr="00037D01">
        <w:tc>
          <w:tcPr>
            <w:tcW w:w="2790" w:type="dxa"/>
            <w:vAlign w:val="center"/>
          </w:tcPr>
          <w:p w:rsidR="00037D01" w:rsidRPr="00014BDD" w:rsidRDefault="00037D01" w:rsidP="00037D01">
            <w:pPr>
              <w:spacing w:line="276" w:lineRule="auto"/>
              <w:jc w:val="center"/>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Total Decoupled Payment</w:t>
            </w:r>
          </w:p>
        </w:tc>
        <w:tc>
          <w:tcPr>
            <w:tcW w:w="1620" w:type="dxa"/>
            <w:vAlign w:val="center"/>
          </w:tcPr>
          <w:p w:rsidR="00037D01" w:rsidRPr="00014BDD" w:rsidRDefault="00037D01" w:rsidP="00037D01">
            <w:pPr>
              <w:spacing w:line="276" w:lineRule="auto"/>
              <w:ind w:left="720"/>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0.664*</w:t>
            </w:r>
          </w:p>
          <w:p w:rsidR="00037D01" w:rsidRPr="00014BDD" w:rsidRDefault="00037D01" w:rsidP="00037D01">
            <w:pPr>
              <w:spacing w:line="276" w:lineRule="auto"/>
              <w:ind w:left="720"/>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(0.00)</w:t>
            </w:r>
          </w:p>
        </w:tc>
        <w:tc>
          <w:tcPr>
            <w:tcW w:w="2430" w:type="dxa"/>
          </w:tcPr>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0.814**</w:t>
            </w:r>
          </w:p>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(0.02)</w:t>
            </w:r>
          </w:p>
        </w:tc>
        <w:tc>
          <w:tcPr>
            <w:tcW w:w="1260" w:type="dxa"/>
            <w:vAlign w:val="center"/>
          </w:tcPr>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- 0.215</w:t>
            </w:r>
          </w:p>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(0.124)</w:t>
            </w:r>
          </w:p>
        </w:tc>
        <w:tc>
          <w:tcPr>
            <w:tcW w:w="1260" w:type="dxa"/>
            <w:vAlign w:val="center"/>
          </w:tcPr>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0.541**</w:t>
            </w:r>
          </w:p>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(0.04)</w:t>
            </w:r>
          </w:p>
        </w:tc>
      </w:tr>
      <w:tr w:rsidR="00014BDD" w:rsidRPr="00014BDD" w:rsidTr="00037D01">
        <w:tc>
          <w:tcPr>
            <w:tcW w:w="2790" w:type="dxa"/>
            <w:vAlign w:val="center"/>
          </w:tcPr>
          <w:p w:rsidR="00037D01" w:rsidRPr="00014BDD" w:rsidRDefault="00037D01" w:rsidP="00037D01">
            <w:pPr>
              <w:spacing w:line="276" w:lineRule="auto"/>
              <w:jc w:val="center"/>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Subsidy Received</w:t>
            </w:r>
          </w:p>
        </w:tc>
        <w:tc>
          <w:tcPr>
            <w:tcW w:w="1620" w:type="dxa"/>
            <w:vAlign w:val="center"/>
          </w:tcPr>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0.724*</w:t>
            </w:r>
          </w:p>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(0.01)</w:t>
            </w:r>
          </w:p>
        </w:tc>
        <w:tc>
          <w:tcPr>
            <w:tcW w:w="2430" w:type="dxa"/>
          </w:tcPr>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0.511***</w:t>
            </w:r>
          </w:p>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(0.00)</w:t>
            </w:r>
          </w:p>
        </w:tc>
        <w:tc>
          <w:tcPr>
            <w:tcW w:w="1260" w:type="dxa"/>
            <w:vAlign w:val="center"/>
          </w:tcPr>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-0.356</w:t>
            </w:r>
          </w:p>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(0.06)</w:t>
            </w:r>
          </w:p>
        </w:tc>
        <w:tc>
          <w:tcPr>
            <w:tcW w:w="1260" w:type="dxa"/>
            <w:vAlign w:val="center"/>
          </w:tcPr>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0.724*</w:t>
            </w:r>
          </w:p>
          <w:p w:rsidR="00037D01" w:rsidRPr="00014BDD" w:rsidRDefault="00037D01" w:rsidP="00037D01">
            <w:pPr>
              <w:spacing w:line="276" w:lineRule="auto"/>
              <w:jc w:val="right"/>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(0.00)</w:t>
            </w:r>
          </w:p>
        </w:tc>
      </w:tr>
    </w:tbl>
    <w:p w:rsidR="00530543" w:rsidRPr="005E32E4" w:rsidRDefault="00545CD5" w:rsidP="00BC37E7">
      <w:pPr>
        <w:spacing w:after="0" w:line="240" w:lineRule="auto"/>
        <w:jc w:val="both"/>
        <w:rPr>
          <w:rFonts w:ascii="Times New Roman" w:hAnsi="Times New Roman" w:cs="Times New Roman"/>
          <w:i/>
          <w:color w:val="000000" w:themeColor="text1"/>
          <w:sz w:val="18"/>
          <w:szCs w:val="24"/>
        </w:rPr>
      </w:pPr>
      <w:r w:rsidRPr="005E32E4">
        <w:rPr>
          <w:rFonts w:ascii="Times New Roman" w:hAnsi="Times New Roman" w:cs="Times New Roman"/>
          <w:i/>
          <w:color w:val="000000" w:themeColor="text1"/>
          <w:sz w:val="18"/>
          <w:szCs w:val="24"/>
        </w:rPr>
        <w:t>Values in parenthesis are the probability value of Z</w:t>
      </w:r>
      <w:r w:rsidR="00E77AA0" w:rsidRPr="005E32E4">
        <w:rPr>
          <w:rFonts w:ascii="Times New Roman" w:hAnsi="Times New Roman" w:cs="Times New Roman"/>
          <w:i/>
          <w:color w:val="000000" w:themeColor="text1"/>
          <w:sz w:val="18"/>
          <w:szCs w:val="24"/>
        </w:rPr>
        <w:t xml:space="preserve"> </w:t>
      </w:r>
      <w:r w:rsidRPr="005E32E4">
        <w:rPr>
          <w:rFonts w:ascii="Times New Roman" w:hAnsi="Times New Roman" w:cs="Times New Roman"/>
          <w:i/>
          <w:color w:val="000000" w:themeColor="text1"/>
          <w:sz w:val="18"/>
          <w:szCs w:val="24"/>
        </w:rPr>
        <w:t xml:space="preserve">(P=Z) </w:t>
      </w:r>
    </w:p>
    <w:p w:rsidR="00545CD5" w:rsidRPr="005E32E4" w:rsidRDefault="00545CD5" w:rsidP="00BC37E7">
      <w:pPr>
        <w:spacing w:after="0" w:line="240" w:lineRule="auto"/>
        <w:jc w:val="both"/>
        <w:rPr>
          <w:rFonts w:ascii="Times New Roman" w:hAnsi="Times New Roman" w:cs="Times New Roman"/>
          <w:i/>
          <w:color w:val="000000" w:themeColor="text1"/>
          <w:sz w:val="18"/>
          <w:szCs w:val="24"/>
        </w:rPr>
      </w:pPr>
      <w:r w:rsidRPr="005E32E4">
        <w:rPr>
          <w:rFonts w:ascii="Times New Roman" w:hAnsi="Times New Roman" w:cs="Times New Roman"/>
          <w:i/>
          <w:color w:val="000000" w:themeColor="text1"/>
          <w:sz w:val="18"/>
          <w:szCs w:val="24"/>
        </w:rPr>
        <w:t>* Significant at 1%; ** Significant at 5%</w:t>
      </w:r>
    </w:p>
    <w:p w:rsidR="005E32E4" w:rsidRPr="00014BDD" w:rsidRDefault="005E32E4" w:rsidP="005E32E4">
      <w:pPr>
        <w:spacing w:after="0"/>
        <w:rPr>
          <w:rFonts w:ascii="Times New Roman" w:hAnsi="Times New Roman" w:cs="Times New Roman"/>
          <w:i/>
          <w:color w:val="000000" w:themeColor="text1"/>
          <w:sz w:val="24"/>
          <w:szCs w:val="24"/>
        </w:rPr>
      </w:pPr>
      <w:r w:rsidRPr="00014BDD">
        <w:rPr>
          <w:rFonts w:ascii="Times New Roman" w:hAnsi="Times New Roman" w:cs="Times New Roman"/>
          <w:i/>
          <w:color w:val="000000" w:themeColor="text1"/>
          <w:sz w:val="24"/>
          <w:szCs w:val="24"/>
        </w:rPr>
        <w:t>Source: Author</w:t>
      </w:r>
      <w:r>
        <w:rPr>
          <w:rFonts w:ascii="Times New Roman" w:hAnsi="Times New Roman" w:cs="Times New Roman"/>
          <w:i/>
          <w:color w:val="000000" w:themeColor="text1"/>
          <w:sz w:val="24"/>
          <w:szCs w:val="24"/>
        </w:rPr>
        <w:t xml:space="preserve">’ own editing, </w:t>
      </w:r>
      <w:r w:rsidRPr="00014BDD">
        <w:rPr>
          <w:rFonts w:ascii="Times New Roman" w:hAnsi="Times New Roman" w:cs="Times New Roman"/>
          <w:i/>
          <w:color w:val="000000" w:themeColor="text1"/>
          <w:sz w:val="24"/>
          <w:szCs w:val="24"/>
        </w:rPr>
        <w:t>2015</w:t>
      </w:r>
    </w:p>
    <w:p w:rsidR="00676287" w:rsidRPr="00014BDD" w:rsidRDefault="00676287" w:rsidP="00BC37E7">
      <w:pPr>
        <w:spacing w:after="0" w:line="240" w:lineRule="auto"/>
        <w:jc w:val="both"/>
        <w:rPr>
          <w:rFonts w:ascii="Times New Roman" w:hAnsi="Times New Roman" w:cs="Times New Roman"/>
          <w:color w:val="000000" w:themeColor="text1"/>
          <w:sz w:val="24"/>
          <w:szCs w:val="24"/>
        </w:rPr>
      </w:pPr>
    </w:p>
    <w:p w:rsidR="00676287" w:rsidRDefault="00676287" w:rsidP="00BC37E7">
      <w:pPr>
        <w:spacing w:after="0" w:line="240" w:lineRule="auto"/>
        <w:jc w:val="both"/>
        <w:rPr>
          <w:rFonts w:ascii="Times New Roman" w:hAnsi="Times New Roman" w:cs="Times New Roman"/>
          <w:b/>
          <w:color w:val="000000" w:themeColor="text1"/>
          <w:sz w:val="24"/>
          <w:szCs w:val="24"/>
        </w:rPr>
      </w:pPr>
      <w:r w:rsidRPr="00014BDD">
        <w:rPr>
          <w:rFonts w:ascii="Times New Roman" w:hAnsi="Times New Roman" w:cs="Times New Roman"/>
          <w:b/>
          <w:color w:val="000000" w:themeColor="text1"/>
          <w:sz w:val="24"/>
          <w:szCs w:val="24"/>
        </w:rPr>
        <w:t>Conclusion</w:t>
      </w:r>
    </w:p>
    <w:p w:rsidR="007F30DE" w:rsidRPr="007F30DE" w:rsidRDefault="007F30DE" w:rsidP="007F30DE">
      <w:pPr>
        <w:spacing w:after="0" w:line="240" w:lineRule="auto"/>
        <w:jc w:val="both"/>
        <w:rPr>
          <w:rFonts w:ascii="Times New Roman" w:eastAsia="Calibri" w:hAnsi="Times New Roman" w:cs="Times New Roman"/>
          <w:color w:val="000000"/>
          <w:sz w:val="24"/>
          <w:szCs w:val="24"/>
        </w:rPr>
      </w:pPr>
      <w:r w:rsidRPr="007F30DE">
        <w:rPr>
          <w:rFonts w:ascii="Times New Roman" w:eastAsia="Calibri" w:hAnsi="Times New Roman" w:cs="Times New Roman"/>
          <w:color w:val="000000"/>
          <w:sz w:val="24"/>
          <w:szCs w:val="24"/>
        </w:rPr>
        <w:t xml:space="preserve">The paper analysed the performance of CAP after </w:t>
      </w:r>
      <w:proofErr w:type="spellStart"/>
      <w:r w:rsidRPr="007F30DE">
        <w:rPr>
          <w:rFonts w:ascii="Times New Roman" w:eastAsia="Calibri" w:hAnsi="Times New Roman" w:cs="Times New Roman"/>
          <w:color w:val="000000"/>
          <w:sz w:val="24"/>
          <w:szCs w:val="24"/>
        </w:rPr>
        <w:t>Visegrad</w:t>
      </w:r>
      <w:proofErr w:type="spellEnd"/>
      <w:r w:rsidRPr="007F30DE">
        <w:rPr>
          <w:rFonts w:ascii="Times New Roman" w:eastAsia="Calibri" w:hAnsi="Times New Roman" w:cs="Times New Roman"/>
          <w:color w:val="000000"/>
          <w:sz w:val="24"/>
          <w:szCs w:val="24"/>
        </w:rPr>
        <w:t xml:space="preserve"> Countries accession to the EU on their agricultural sectors. We found that the </w:t>
      </w:r>
      <w:proofErr w:type="spellStart"/>
      <w:r w:rsidRPr="007F30DE">
        <w:rPr>
          <w:rFonts w:ascii="Times New Roman" w:eastAsia="Calibri" w:hAnsi="Times New Roman" w:cs="Times New Roman"/>
          <w:color w:val="000000"/>
          <w:sz w:val="24"/>
          <w:szCs w:val="24"/>
        </w:rPr>
        <w:t>Visegrad</w:t>
      </w:r>
      <w:proofErr w:type="spellEnd"/>
      <w:r w:rsidRPr="007F30DE">
        <w:rPr>
          <w:rFonts w:ascii="Times New Roman" w:eastAsia="Calibri" w:hAnsi="Times New Roman" w:cs="Times New Roman"/>
          <w:color w:val="000000"/>
          <w:sz w:val="24"/>
          <w:szCs w:val="24"/>
        </w:rPr>
        <w:t xml:space="preserve"> Countries had increased agricultural output, farm productivity, farm net income and total output per hectare while this increase vary across the countries. Also there are differences lying in the farm structure, economic size and UAA. Except for Poland where small-scale farming is dominant and traditional, rest of the </w:t>
      </w:r>
      <w:proofErr w:type="spellStart"/>
      <w:r w:rsidRPr="007F30DE">
        <w:rPr>
          <w:rFonts w:ascii="Times New Roman" w:eastAsia="Calibri" w:hAnsi="Times New Roman" w:cs="Times New Roman"/>
          <w:color w:val="000000"/>
          <w:sz w:val="24"/>
          <w:szCs w:val="24"/>
        </w:rPr>
        <w:t>Visegrad</w:t>
      </w:r>
      <w:proofErr w:type="spellEnd"/>
      <w:r w:rsidRPr="007F30DE">
        <w:rPr>
          <w:rFonts w:ascii="Times New Roman" w:eastAsia="Calibri" w:hAnsi="Times New Roman" w:cs="Times New Roman"/>
          <w:color w:val="000000"/>
          <w:sz w:val="24"/>
          <w:szCs w:val="24"/>
        </w:rPr>
        <w:t xml:space="preserve"> Countries faced these changes due to the transitional political process and ownership switching from state to private. Even after the accession in </w:t>
      </w:r>
      <w:proofErr w:type="spellStart"/>
      <w:r w:rsidRPr="007F30DE">
        <w:rPr>
          <w:rFonts w:ascii="Times New Roman" w:eastAsia="Calibri" w:hAnsi="Times New Roman" w:cs="Times New Roman"/>
          <w:color w:val="000000"/>
          <w:sz w:val="24"/>
          <w:szCs w:val="24"/>
        </w:rPr>
        <w:t>Visegrad</w:t>
      </w:r>
      <w:proofErr w:type="spellEnd"/>
      <w:r w:rsidRPr="007F30DE">
        <w:rPr>
          <w:rFonts w:ascii="Times New Roman" w:eastAsia="Calibri" w:hAnsi="Times New Roman" w:cs="Times New Roman"/>
          <w:color w:val="000000"/>
          <w:sz w:val="24"/>
          <w:szCs w:val="24"/>
        </w:rPr>
        <w:t xml:space="preserve"> Countries the small farms are in general still too small and farmers do not have enough knowledge and or enough resources, while large farms are getting larger and more focus on collective farming system with some hidden losses. Moreover, one of the key characteristics of the region is the high but decreasing number of small farms (</w:t>
      </w:r>
      <w:proofErr w:type="spellStart"/>
      <w:r w:rsidRPr="007F30DE">
        <w:rPr>
          <w:rFonts w:ascii="Times New Roman" w:eastAsia="Calibri" w:hAnsi="Times New Roman" w:cs="Times New Roman"/>
          <w:color w:val="000000"/>
          <w:sz w:val="24"/>
          <w:szCs w:val="24"/>
        </w:rPr>
        <w:t>Möllers</w:t>
      </w:r>
      <w:proofErr w:type="spellEnd"/>
      <w:r w:rsidRPr="007F30DE">
        <w:rPr>
          <w:rFonts w:ascii="Times New Roman" w:eastAsia="Calibri" w:hAnsi="Times New Roman" w:cs="Times New Roman"/>
          <w:color w:val="000000"/>
          <w:sz w:val="24"/>
          <w:szCs w:val="24"/>
        </w:rPr>
        <w:t xml:space="preserve"> et al. 2011). Also among the countries, their diversified national agricultural policy and institutional framework are drivers of the individual country agricultural performances.</w:t>
      </w:r>
    </w:p>
    <w:p w:rsidR="007F30DE" w:rsidRPr="007F30DE" w:rsidRDefault="007F30DE" w:rsidP="007F30DE">
      <w:pPr>
        <w:spacing w:after="0" w:line="240" w:lineRule="auto"/>
        <w:jc w:val="both"/>
        <w:rPr>
          <w:rFonts w:ascii="Times New Roman" w:eastAsia="Calibri" w:hAnsi="Times New Roman" w:cs="Times New Roman"/>
          <w:color w:val="000000"/>
          <w:sz w:val="24"/>
          <w:szCs w:val="24"/>
        </w:rPr>
      </w:pPr>
    </w:p>
    <w:p w:rsidR="007F30DE" w:rsidRPr="007F30DE" w:rsidRDefault="007F30DE" w:rsidP="007F30DE">
      <w:pPr>
        <w:spacing w:after="0" w:line="240" w:lineRule="auto"/>
        <w:jc w:val="both"/>
        <w:rPr>
          <w:rFonts w:ascii="Times New Roman" w:eastAsia="Calibri" w:hAnsi="Times New Roman" w:cs="Times New Roman"/>
          <w:color w:val="000000"/>
          <w:sz w:val="24"/>
          <w:szCs w:val="24"/>
        </w:rPr>
      </w:pPr>
      <w:r w:rsidRPr="007F30DE">
        <w:rPr>
          <w:rFonts w:ascii="Times New Roman" w:eastAsia="Calibri" w:hAnsi="Times New Roman" w:cs="Times New Roman"/>
          <w:color w:val="000000"/>
          <w:sz w:val="24"/>
          <w:szCs w:val="24"/>
        </w:rPr>
        <w:lastRenderedPageBreak/>
        <w:t xml:space="preserve">There was a diverse effect of the enlargement on the </w:t>
      </w:r>
      <w:proofErr w:type="spellStart"/>
      <w:r w:rsidRPr="007F30DE">
        <w:rPr>
          <w:rFonts w:ascii="Times New Roman" w:eastAsia="Calibri" w:hAnsi="Times New Roman" w:cs="Times New Roman"/>
          <w:color w:val="000000"/>
          <w:sz w:val="24"/>
          <w:szCs w:val="24"/>
        </w:rPr>
        <w:t>Visegrad</w:t>
      </w:r>
      <w:proofErr w:type="spellEnd"/>
      <w:r w:rsidRPr="007F30DE">
        <w:rPr>
          <w:rFonts w:ascii="Times New Roman" w:eastAsia="Calibri" w:hAnsi="Times New Roman" w:cs="Times New Roman"/>
          <w:color w:val="000000"/>
          <w:sz w:val="24"/>
          <w:szCs w:val="24"/>
        </w:rPr>
        <w:t xml:space="preserve"> Countries` agricultural sector after implementation of CAP. It is noteworthy to state that Hungary and Poland had higher total output produced per hectare and also higher farm productivity compared to other V4 countries. On the other hand, the Czech Republic and Slovakia received higher payment in term of subsidy and decoupled payment since the accession into EU. In general for the </w:t>
      </w:r>
      <w:proofErr w:type="spellStart"/>
      <w:r w:rsidRPr="007F30DE">
        <w:rPr>
          <w:rFonts w:ascii="Times New Roman" w:eastAsia="Calibri" w:hAnsi="Times New Roman" w:cs="Times New Roman"/>
          <w:color w:val="000000"/>
          <w:sz w:val="24"/>
          <w:szCs w:val="24"/>
        </w:rPr>
        <w:t>Visegrad</w:t>
      </w:r>
      <w:proofErr w:type="spellEnd"/>
      <w:r w:rsidRPr="007F30DE">
        <w:rPr>
          <w:rFonts w:ascii="Times New Roman" w:eastAsia="Calibri" w:hAnsi="Times New Roman" w:cs="Times New Roman"/>
          <w:color w:val="000000"/>
          <w:sz w:val="24"/>
          <w:szCs w:val="24"/>
        </w:rPr>
        <w:t xml:space="preserve"> Countries, CAP performance variables which are total decoupled payment and subsidy received had a positive relationship with farm productivity and export value while it is negatively related with import value. This implied that the accession of V4 countries has positively impacted the agricultural sectors of these countries through structural changes which translated to increased productivity and higher net trade balance. Measures related to agricultural competitiveness are boosting this sector and have proven to be beneficial. For example country like Poland where agricultural subsidies to farmers remained at a low level get more benefits within the EU accession which has provided visible incentives for production and led to the increase of </w:t>
      </w:r>
      <w:proofErr w:type="spellStart"/>
      <w:r w:rsidRPr="007F30DE">
        <w:rPr>
          <w:rFonts w:ascii="Times New Roman" w:eastAsia="Calibri" w:hAnsi="Times New Roman" w:cs="Times New Roman"/>
          <w:color w:val="000000"/>
          <w:sz w:val="24"/>
          <w:szCs w:val="24"/>
        </w:rPr>
        <w:t>agri</w:t>
      </w:r>
      <w:proofErr w:type="spellEnd"/>
      <w:r w:rsidRPr="007F30DE">
        <w:rPr>
          <w:rFonts w:ascii="Times New Roman" w:eastAsia="Calibri" w:hAnsi="Times New Roman" w:cs="Times New Roman"/>
          <w:color w:val="000000"/>
          <w:sz w:val="24"/>
          <w:szCs w:val="24"/>
        </w:rPr>
        <w:t xml:space="preserve">-food trade balance, farm income per AWU and farm productivity. Rest of the </w:t>
      </w:r>
      <w:proofErr w:type="spellStart"/>
      <w:r w:rsidRPr="007F30DE">
        <w:rPr>
          <w:rFonts w:ascii="Times New Roman" w:eastAsia="Calibri" w:hAnsi="Times New Roman" w:cs="Times New Roman"/>
          <w:color w:val="000000"/>
          <w:sz w:val="24"/>
          <w:szCs w:val="24"/>
        </w:rPr>
        <w:t>Visegrad</w:t>
      </w:r>
      <w:proofErr w:type="spellEnd"/>
      <w:r w:rsidRPr="007F30DE">
        <w:rPr>
          <w:rFonts w:ascii="Times New Roman" w:eastAsia="Calibri" w:hAnsi="Times New Roman" w:cs="Times New Roman"/>
          <w:color w:val="000000"/>
          <w:sz w:val="24"/>
          <w:szCs w:val="24"/>
        </w:rPr>
        <w:t xml:space="preserve"> Countries providing initially high subsidies such as Slovakia is considered to lose with accession as it has low farm income per AWU, productivity or competitiveness on the CMO. </w:t>
      </w:r>
    </w:p>
    <w:p w:rsidR="007F30DE" w:rsidRPr="007F30DE" w:rsidRDefault="007F30DE" w:rsidP="007F30DE">
      <w:pPr>
        <w:spacing w:after="0" w:line="240" w:lineRule="auto"/>
        <w:jc w:val="both"/>
        <w:rPr>
          <w:rFonts w:ascii="Times New Roman" w:eastAsia="Calibri" w:hAnsi="Times New Roman" w:cs="Times New Roman"/>
          <w:color w:val="000000"/>
          <w:sz w:val="24"/>
          <w:szCs w:val="24"/>
        </w:rPr>
      </w:pPr>
    </w:p>
    <w:p w:rsidR="007F30DE" w:rsidRPr="007F30DE" w:rsidRDefault="007F30DE" w:rsidP="007F30DE">
      <w:pPr>
        <w:spacing w:after="0" w:line="240" w:lineRule="auto"/>
        <w:jc w:val="both"/>
        <w:rPr>
          <w:rFonts w:ascii="Times New Roman" w:eastAsia="Calibri" w:hAnsi="Times New Roman" w:cs="Times New Roman"/>
          <w:color w:val="000000"/>
          <w:sz w:val="24"/>
          <w:szCs w:val="24"/>
        </w:rPr>
      </w:pPr>
      <w:r w:rsidRPr="007F30DE">
        <w:rPr>
          <w:rFonts w:ascii="Times New Roman" w:eastAsia="Calibri" w:hAnsi="Times New Roman" w:cs="Times New Roman"/>
          <w:color w:val="000000"/>
          <w:sz w:val="24"/>
          <w:szCs w:val="24"/>
        </w:rPr>
        <w:t xml:space="preserve">Furthermore, the inferential statistics for the aggregated data for the V4 countries revealed that CAP performance variables which are decoupled payment and subsidy received by the farmers have a linear relationship with the growth agricultural sector and the entire economies of these countries in terms of farm productivity, real income of factors in agriculture, import value and export value. This can be adduced to the financial support from the CAP has allowed the inputs used in agriculture (fixed consumption, compensations of employees) to increase, while outputs have also increased, but to a lower extent more or less in all </w:t>
      </w:r>
      <w:proofErr w:type="spellStart"/>
      <w:r w:rsidRPr="007F30DE">
        <w:rPr>
          <w:rFonts w:ascii="Times New Roman" w:eastAsia="Calibri" w:hAnsi="Times New Roman" w:cs="Times New Roman"/>
          <w:color w:val="000000"/>
          <w:sz w:val="24"/>
          <w:szCs w:val="24"/>
        </w:rPr>
        <w:t>Visegrad</w:t>
      </w:r>
      <w:proofErr w:type="spellEnd"/>
      <w:r w:rsidRPr="007F30DE">
        <w:rPr>
          <w:rFonts w:ascii="Times New Roman" w:eastAsia="Calibri" w:hAnsi="Times New Roman" w:cs="Times New Roman"/>
          <w:color w:val="000000"/>
          <w:sz w:val="24"/>
          <w:szCs w:val="24"/>
        </w:rPr>
        <w:t xml:space="preserve"> Countries. But investing alone is not enough because farming is an art too. Farmers in </w:t>
      </w:r>
      <w:proofErr w:type="spellStart"/>
      <w:r w:rsidRPr="007F30DE">
        <w:rPr>
          <w:rFonts w:ascii="Times New Roman" w:eastAsia="Calibri" w:hAnsi="Times New Roman" w:cs="Times New Roman"/>
          <w:color w:val="000000"/>
          <w:sz w:val="24"/>
          <w:szCs w:val="24"/>
        </w:rPr>
        <w:t>Visegrad</w:t>
      </w:r>
      <w:proofErr w:type="spellEnd"/>
      <w:r w:rsidRPr="007F30DE">
        <w:rPr>
          <w:rFonts w:ascii="Times New Roman" w:eastAsia="Calibri" w:hAnsi="Times New Roman" w:cs="Times New Roman"/>
          <w:color w:val="000000"/>
          <w:sz w:val="24"/>
          <w:szCs w:val="24"/>
        </w:rPr>
        <w:t xml:space="preserve"> Countries need to learn how to improve practices which requires a knowledge transfer about the use of modern seeds, agrochemicals, fertilisers and machinery. Increasingly, this knowledge should be supplied by input suppliers who provide total farm solutions rather than standalone inputs. </w:t>
      </w:r>
    </w:p>
    <w:p w:rsidR="007F30DE" w:rsidRPr="007F30DE" w:rsidRDefault="007F30DE" w:rsidP="007F30DE">
      <w:pPr>
        <w:spacing w:after="0" w:line="240" w:lineRule="auto"/>
        <w:jc w:val="both"/>
        <w:rPr>
          <w:rFonts w:ascii="Times New Roman" w:eastAsia="Calibri" w:hAnsi="Times New Roman" w:cs="Times New Roman"/>
          <w:b/>
          <w:color w:val="000000"/>
          <w:sz w:val="24"/>
          <w:szCs w:val="24"/>
        </w:rPr>
      </w:pPr>
    </w:p>
    <w:p w:rsidR="007F30DE" w:rsidRPr="007F30DE" w:rsidRDefault="007F30DE" w:rsidP="007F30DE">
      <w:pPr>
        <w:spacing w:after="0" w:line="240" w:lineRule="auto"/>
        <w:jc w:val="both"/>
        <w:rPr>
          <w:rFonts w:ascii="Times New Roman" w:eastAsia="Calibri" w:hAnsi="Times New Roman" w:cs="Times New Roman"/>
          <w:color w:val="000000"/>
          <w:sz w:val="24"/>
          <w:szCs w:val="24"/>
        </w:rPr>
      </w:pPr>
      <w:r w:rsidRPr="007F30DE">
        <w:rPr>
          <w:rFonts w:ascii="Times New Roman" w:eastAsia="Calibri" w:hAnsi="Times New Roman" w:cs="Times New Roman"/>
          <w:color w:val="000000"/>
          <w:sz w:val="24"/>
          <w:szCs w:val="24"/>
        </w:rPr>
        <w:t xml:space="preserve">Finally, above findings and results are suggesting that EU accession of the </w:t>
      </w:r>
      <w:proofErr w:type="spellStart"/>
      <w:r w:rsidRPr="007F30DE">
        <w:rPr>
          <w:rFonts w:ascii="Times New Roman" w:eastAsia="Calibri" w:hAnsi="Times New Roman" w:cs="Times New Roman"/>
          <w:color w:val="000000"/>
          <w:sz w:val="24"/>
          <w:szCs w:val="24"/>
        </w:rPr>
        <w:t>Visegrad</w:t>
      </w:r>
      <w:proofErr w:type="spellEnd"/>
      <w:r w:rsidRPr="007F30DE">
        <w:rPr>
          <w:rFonts w:ascii="Times New Roman" w:eastAsia="Calibri" w:hAnsi="Times New Roman" w:cs="Times New Roman"/>
          <w:color w:val="000000"/>
          <w:sz w:val="24"/>
          <w:szCs w:val="24"/>
        </w:rPr>
        <w:t xml:space="preserve"> Countries has had mixture of positive and negative impacts on their agricultural sector. As to positive impacts, the enlarged EU market opportunities, increased farmers’ incomes as the positive correlation among the factors analysed above should be mentioned. However, besides these benefits, several difficulties have also emerged after accession, out of which the limited potential to withhold competitive pressures, the lack of harmonised support levels, the increased gap between the farm size and small-scale farmers and inequality of national subsidy should be emphasised as a reasons for unequal and unique performances of the </w:t>
      </w:r>
      <w:proofErr w:type="spellStart"/>
      <w:r w:rsidRPr="007F30DE">
        <w:rPr>
          <w:rFonts w:ascii="Times New Roman" w:eastAsia="Calibri" w:hAnsi="Times New Roman" w:cs="Times New Roman"/>
          <w:color w:val="000000"/>
          <w:sz w:val="24"/>
          <w:szCs w:val="24"/>
        </w:rPr>
        <w:t>Visegrad</w:t>
      </w:r>
      <w:proofErr w:type="spellEnd"/>
      <w:r w:rsidRPr="007F30DE">
        <w:rPr>
          <w:rFonts w:ascii="Times New Roman" w:eastAsia="Calibri" w:hAnsi="Times New Roman" w:cs="Times New Roman"/>
          <w:color w:val="000000"/>
          <w:sz w:val="24"/>
          <w:szCs w:val="24"/>
        </w:rPr>
        <w:t xml:space="preserve"> Countries after their EU accession.</w:t>
      </w:r>
    </w:p>
    <w:p w:rsidR="007F30DE" w:rsidRPr="00014BDD" w:rsidRDefault="007F30DE" w:rsidP="00BC37E7">
      <w:pPr>
        <w:spacing w:after="0" w:line="240" w:lineRule="auto"/>
        <w:jc w:val="both"/>
        <w:rPr>
          <w:rFonts w:ascii="Times New Roman" w:hAnsi="Times New Roman" w:cs="Times New Roman"/>
          <w:b/>
          <w:color w:val="000000" w:themeColor="text1"/>
          <w:sz w:val="24"/>
          <w:szCs w:val="24"/>
        </w:rPr>
      </w:pPr>
    </w:p>
    <w:p w:rsidR="001C6EFF" w:rsidRDefault="001C6EFF" w:rsidP="00BC37E7">
      <w:pPr>
        <w:spacing w:after="0" w:line="240" w:lineRule="auto"/>
        <w:jc w:val="both"/>
        <w:rPr>
          <w:rFonts w:ascii="Times New Roman" w:hAnsi="Times New Roman" w:cs="Times New Roman"/>
          <w:b/>
          <w:color w:val="000000" w:themeColor="text1"/>
          <w:sz w:val="24"/>
          <w:szCs w:val="24"/>
        </w:rPr>
      </w:pPr>
    </w:p>
    <w:p w:rsidR="001C6EFF" w:rsidRDefault="001C6EFF" w:rsidP="00BC37E7">
      <w:pPr>
        <w:spacing w:after="0" w:line="240" w:lineRule="auto"/>
        <w:jc w:val="both"/>
        <w:rPr>
          <w:rFonts w:ascii="Times New Roman" w:hAnsi="Times New Roman" w:cs="Times New Roman"/>
          <w:b/>
          <w:color w:val="000000" w:themeColor="text1"/>
          <w:sz w:val="24"/>
          <w:szCs w:val="24"/>
        </w:rPr>
      </w:pPr>
    </w:p>
    <w:p w:rsidR="001C6EFF" w:rsidRDefault="001C6EFF" w:rsidP="00BC37E7">
      <w:pPr>
        <w:spacing w:after="0" w:line="240" w:lineRule="auto"/>
        <w:jc w:val="both"/>
        <w:rPr>
          <w:rFonts w:ascii="Times New Roman" w:hAnsi="Times New Roman" w:cs="Times New Roman"/>
          <w:b/>
          <w:color w:val="000000" w:themeColor="text1"/>
          <w:sz w:val="24"/>
          <w:szCs w:val="24"/>
        </w:rPr>
      </w:pPr>
    </w:p>
    <w:p w:rsidR="001C6EFF" w:rsidRDefault="001C6EFF" w:rsidP="00BC37E7">
      <w:pPr>
        <w:spacing w:after="0" w:line="240" w:lineRule="auto"/>
        <w:jc w:val="both"/>
        <w:rPr>
          <w:rFonts w:ascii="Times New Roman" w:hAnsi="Times New Roman" w:cs="Times New Roman"/>
          <w:b/>
          <w:color w:val="000000" w:themeColor="text1"/>
          <w:sz w:val="24"/>
          <w:szCs w:val="24"/>
        </w:rPr>
      </w:pPr>
    </w:p>
    <w:p w:rsidR="001C6EFF" w:rsidRDefault="001C6EFF" w:rsidP="00BC37E7">
      <w:pPr>
        <w:spacing w:after="0" w:line="240" w:lineRule="auto"/>
        <w:jc w:val="both"/>
        <w:rPr>
          <w:rFonts w:ascii="Times New Roman" w:hAnsi="Times New Roman" w:cs="Times New Roman"/>
          <w:b/>
          <w:color w:val="000000" w:themeColor="text1"/>
          <w:sz w:val="24"/>
          <w:szCs w:val="24"/>
        </w:rPr>
      </w:pPr>
    </w:p>
    <w:p w:rsidR="001C6EFF" w:rsidRDefault="001C6EFF" w:rsidP="00BC37E7">
      <w:pPr>
        <w:spacing w:after="0" w:line="240" w:lineRule="auto"/>
        <w:jc w:val="both"/>
        <w:rPr>
          <w:rFonts w:ascii="Times New Roman" w:hAnsi="Times New Roman" w:cs="Times New Roman"/>
          <w:b/>
          <w:color w:val="000000" w:themeColor="text1"/>
          <w:sz w:val="24"/>
          <w:szCs w:val="24"/>
        </w:rPr>
      </w:pPr>
    </w:p>
    <w:p w:rsidR="001C6EFF" w:rsidRDefault="001C6EFF" w:rsidP="00BC37E7">
      <w:pPr>
        <w:spacing w:after="0" w:line="240" w:lineRule="auto"/>
        <w:jc w:val="both"/>
        <w:rPr>
          <w:rFonts w:ascii="Times New Roman" w:hAnsi="Times New Roman" w:cs="Times New Roman"/>
          <w:b/>
          <w:color w:val="000000" w:themeColor="text1"/>
          <w:sz w:val="24"/>
          <w:szCs w:val="24"/>
        </w:rPr>
      </w:pPr>
    </w:p>
    <w:p w:rsidR="006678C4" w:rsidRPr="00014BDD" w:rsidRDefault="006678C4" w:rsidP="00BC37E7">
      <w:pPr>
        <w:spacing w:after="0" w:line="240" w:lineRule="auto"/>
        <w:jc w:val="both"/>
        <w:rPr>
          <w:rFonts w:ascii="Times New Roman" w:hAnsi="Times New Roman" w:cs="Times New Roman"/>
          <w:b/>
          <w:color w:val="000000" w:themeColor="text1"/>
          <w:sz w:val="24"/>
          <w:szCs w:val="24"/>
        </w:rPr>
      </w:pPr>
      <w:r w:rsidRPr="00014BDD">
        <w:rPr>
          <w:rFonts w:ascii="Times New Roman" w:hAnsi="Times New Roman" w:cs="Times New Roman"/>
          <w:b/>
          <w:color w:val="000000" w:themeColor="text1"/>
          <w:sz w:val="24"/>
          <w:szCs w:val="24"/>
        </w:rPr>
        <w:lastRenderedPageBreak/>
        <w:t>References</w:t>
      </w:r>
    </w:p>
    <w:p w:rsidR="006678C4" w:rsidRPr="00014BDD" w:rsidRDefault="006678C4" w:rsidP="00BC37E7">
      <w:pPr>
        <w:spacing w:after="0" w:line="240" w:lineRule="auto"/>
        <w:jc w:val="both"/>
        <w:rPr>
          <w:rFonts w:ascii="Times New Roman" w:hAnsi="Times New Roman" w:cs="Times New Roman"/>
          <w:b/>
          <w:color w:val="000000" w:themeColor="text1"/>
          <w:sz w:val="24"/>
          <w:szCs w:val="24"/>
        </w:rPr>
      </w:pPr>
    </w:p>
    <w:p w:rsidR="006678C4" w:rsidRPr="00014BDD" w:rsidRDefault="006678C4" w:rsidP="00BC37E7">
      <w:pPr>
        <w:pStyle w:val="Listaszerbekezds"/>
        <w:numPr>
          <w:ilvl w:val="0"/>
          <w:numId w:val="4"/>
        </w:numPr>
        <w:spacing w:after="0" w:line="240" w:lineRule="auto"/>
        <w:jc w:val="both"/>
        <w:rPr>
          <w:rFonts w:ascii="Times New Roman" w:hAnsi="Times New Roman" w:cs="Times New Roman"/>
          <w:color w:val="000000" w:themeColor="text1"/>
          <w:sz w:val="24"/>
          <w:szCs w:val="24"/>
        </w:rPr>
      </w:pPr>
      <w:proofErr w:type="spellStart"/>
      <w:r w:rsidRPr="00014BDD">
        <w:rPr>
          <w:rFonts w:ascii="Times New Roman" w:hAnsi="Times New Roman" w:cs="Times New Roman"/>
          <w:color w:val="000000" w:themeColor="text1"/>
          <w:sz w:val="24"/>
          <w:szCs w:val="24"/>
        </w:rPr>
        <w:t>Ambroziak</w:t>
      </w:r>
      <w:proofErr w:type="spellEnd"/>
      <w:r w:rsidRPr="00014BDD">
        <w:rPr>
          <w:rFonts w:ascii="Times New Roman" w:hAnsi="Times New Roman" w:cs="Times New Roman"/>
          <w:color w:val="000000" w:themeColor="text1"/>
          <w:sz w:val="24"/>
          <w:szCs w:val="24"/>
        </w:rPr>
        <w:t>, L.</w:t>
      </w:r>
      <w:r w:rsidR="009E3F71" w:rsidRPr="00014BDD">
        <w:rPr>
          <w:rFonts w:ascii="Times New Roman" w:hAnsi="Times New Roman" w:cs="Times New Roman"/>
          <w:color w:val="000000" w:themeColor="text1"/>
          <w:sz w:val="24"/>
          <w:szCs w:val="24"/>
        </w:rPr>
        <w:t>,</w:t>
      </w:r>
      <w:r w:rsidRPr="00014BDD">
        <w:rPr>
          <w:rFonts w:ascii="Times New Roman" w:hAnsi="Times New Roman" w:cs="Times New Roman"/>
          <w:color w:val="000000" w:themeColor="text1"/>
          <w:sz w:val="24"/>
          <w:szCs w:val="24"/>
        </w:rPr>
        <w:t xml:space="preserve"> (2012): FDI and intra-industry trade: theory and empirical evidence from the </w:t>
      </w:r>
      <w:proofErr w:type="spellStart"/>
      <w:r w:rsidRPr="00014BDD">
        <w:rPr>
          <w:rFonts w:ascii="Times New Roman" w:hAnsi="Times New Roman" w:cs="Times New Roman"/>
          <w:color w:val="000000" w:themeColor="text1"/>
          <w:sz w:val="24"/>
          <w:szCs w:val="24"/>
        </w:rPr>
        <w:t>Visegrad</w:t>
      </w:r>
      <w:proofErr w:type="spellEnd"/>
      <w:r w:rsidRPr="00014BDD">
        <w:rPr>
          <w:rFonts w:ascii="Times New Roman" w:hAnsi="Times New Roman" w:cs="Times New Roman"/>
          <w:color w:val="000000" w:themeColor="text1"/>
          <w:sz w:val="24"/>
          <w:szCs w:val="24"/>
        </w:rPr>
        <w:t xml:space="preserve"> Countries. </w:t>
      </w:r>
      <w:r w:rsidRPr="00014BDD">
        <w:rPr>
          <w:rFonts w:ascii="Times New Roman" w:hAnsi="Times New Roman" w:cs="Times New Roman"/>
          <w:i/>
          <w:iCs/>
          <w:color w:val="000000" w:themeColor="text1"/>
          <w:sz w:val="24"/>
          <w:szCs w:val="24"/>
        </w:rPr>
        <w:t xml:space="preserve">International Journal of Economics and Business Research </w:t>
      </w:r>
      <w:r w:rsidRPr="00014BDD">
        <w:rPr>
          <w:rFonts w:ascii="Times New Roman" w:hAnsi="Times New Roman" w:cs="Times New Roman"/>
          <w:color w:val="000000" w:themeColor="text1"/>
          <w:sz w:val="24"/>
          <w:szCs w:val="24"/>
        </w:rPr>
        <w:t>4(1): 180-198.</w:t>
      </w:r>
    </w:p>
    <w:p w:rsidR="006678C4" w:rsidRPr="00014BDD" w:rsidRDefault="009E3F71" w:rsidP="00BC37E7">
      <w:pPr>
        <w:pStyle w:val="Listaszerbekezds"/>
        <w:numPr>
          <w:ilvl w:val="0"/>
          <w:numId w:val="4"/>
        </w:numPr>
        <w:spacing w:after="0" w:line="240" w:lineRule="auto"/>
        <w:jc w:val="both"/>
        <w:rPr>
          <w:rFonts w:ascii="Times New Roman" w:hAnsi="Times New Roman" w:cs="Times New Roman"/>
          <w:color w:val="000000" w:themeColor="text1"/>
          <w:sz w:val="24"/>
          <w:szCs w:val="24"/>
        </w:rPr>
      </w:pPr>
      <w:proofErr w:type="spellStart"/>
      <w:r w:rsidRPr="00014BDD">
        <w:rPr>
          <w:rFonts w:ascii="Times New Roman" w:hAnsi="Times New Roman" w:cs="Times New Roman"/>
          <w:color w:val="000000" w:themeColor="text1"/>
          <w:sz w:val="24"/>
          <w:szCs w:val="24"/>
        </w:rPr>
        <w:t>Artan</w:t>
      </w:r>
      <w:proofErr w:type="spellEnd"/>
      <w:r w:rsidRPr="00014BDD">
        <w:rPr>
          <w:rFonts w:ascii="Times New Roman" w:hAnsi="Times New Roman" w:cs="Times New Roman"/>
          <w:color w:val="000000" w:themeColor="text1"/>
          <w:sz w:val="24"/>
          <w:szCs w:val="24"/>
        </w:rPr>
        <w:t>, Q. and</w:t>
      </w:r>
      <w:r w:rsidR="006678C4" w:rsidRPr="00014BDD">
        <w:rPr>
          <w:rFonts w:ascii="Times New Roman" w:hAnsi="Times New Roman" w:cs="Times New Roman"/>
          <w:color w:val="000000" w:themeColor="text1"/>
          <w:sz w:val="24"/>
          <w:szCs w:val="24"/>
        </w:rPr>
        <w:t xml:space="preserve"> </w:t>
      </w:r>
      <w:proofErr w:type="spellStart"/>
      <w:r w:rsidR="006678C4" w:rsidRPr="00014BDD">
        <w:rPr>
          <w:rFonts w:ascii="Times New Roman" w:hAnsi="Times New Roman" w:cs="Times New Roman"/>
          <w:color w:val="000000" w:themeColor="text1"/>
          <w:sz w:val="24"/>
          <w:szCs w:val="24"/>
        </w:rPr>
        <w:t>Lubos</w:t>
      </w:r>
      <w:proofErr w:type="spellEnd"/>
      <w:r w:rsidR="006678C4" w:rsidRPr="00014BDD">
        <w:rPr>
          <w:rFonts w:ascii="Times New Roman" w:hAnsi="Times New Roman" w:cs="Times New Roman"/>
          <w:color w:val="000000" w:themeColor="text1"/>
          <w:sz w:val="24"/>
          <w:szCs w:val="24"/>
        </w:rPr>
        <w:t>, S.</w:t>
      </w:r>
      <w:r w:rsidRPr="00014BDD">
        <w:rPr>
          <w:rFonts w:ascii="Times New Roman" w:hAnsi="Times New Roman" w:cs="Times New Roman"/>
          <w:color w:val="000000" w:themeColor="text1"/>
          <w:sz w:val="24"/>
          <w:szCs w:val="24"/>
        </w:rPr>
        <w:t>,</w:t>
      </w:r>
      <w:r w:rsidR="006678C4" w:rsidRPr="00014BDD">
        <w:rPr>
          <w:rFonts w:ascii="Times New Roman" w:hAnsi="Times New Roman" w:cs="Times New Roman"/>
          <w:color w:val="000000" w:themeColor="text1"/>
          <w:sz w:val="24"/>
          <w:szCs w:val="24"/>
        </w:rPr>
        <w:t xml:space="preserve"> (2011): </w:t>
      </w:r>
      <w:r w:rsidR="006678C4" w:rsidRPr="00014BDD">
        <w:rPr>
          <w:rFonts w:ascii="Times New Roman" w:hAnsi="Times New Roman" w:cs="Times New Roman"/>
          <w:i/>
          <w:iCs/>
          <w:color w:val="000000" w:themeColor="text1"/>
          <w:sz w:val="24"/>
          <w:szCs w:val="24"/>
        </w:rPr>
        <w:t xml:space="preserve">The Agrarian Trade Transformation in the </w:t>
      </w:r>
      <w:proofErr w:type="spellStart"/>
      <w:r w:rsidR="006678C4" w:rsidRPr="00014BDD">
        <w:rPr>
          <w:rFonts w:ascii="Times New Roman" w:hAnsi="Times New Roman" w:cs="Times New Roman"/>
          <w:i/>
          <w:iCs/>
          <w:color w:val="000000" w:themeColor="text1"/>
          <w:sz w:val="24"/>
          <w:szCs w:val="24"/>
        </w:rPr>
        <w:t>Visegrad</w:t>
      </w:r>
      <w:proofErr w:type="spellEnd"/>
      <w:r w:rsidR="006678C4" w:rsidRPr="00014BDD">
        <w:rPr>
          <w:rFonts w:ascii="Times New Roman" w:hAnsi="Times New Roman" w:cs="Times New Roman"/>
          <w:i/>
          <w:iCs/>
          <w:color w:val="000000" w:themeColor="text1"/>
          <w:sz w:val="24"/>
          <w:szCs w:val="24"/>
        </w:rPr>
        <w:t xml:space="preserve"> Countries.</w:t>
      </w:r>
      <w:r w:rsidR="006678C4" w:rsidRPr="00014BDD">
        <w:rPr>
          <w:rFonts w:ascii="Times New Roman" w:hAnsi="Times New Roman" w:cs="Times New Roman"/>
          <w:color w:val="000000" w:themeColor="text1"/>
          <w:sz w:val="24"/>
          <w:szCs w:val="24"/>
        </w:rPr>
        <w:t xml:space="preserve"> Paper provided by European Association of Agricultural Economists in its series 2011 International Congress, August 30-September 2, 2011, Zurich, Switzerland</w:t>
      </w:r>
    </w:p>
    <w:p w:rsidR="006678C4" w:rsidRPr="00014BDD" w:rsidRDefault="009E3F71" w:rsidP="00BC37E7">
      <w:pPr>
        <w:pStyle w:val="Listaszerbekezds"/>
        <w:numPr>
          <w:ilvl w:val="0"/>
          <w:numId w:val="4"/>
        </w:numPr>
        <w:spacing w:after="0" w:line="240" w:lineRule="auto"/>
        <w:jc w:val="both"/>
        <w:rPr>
          <w:rFonts w:ascii="Times New Roman" w:hAnsi="Times New Roman" w:cs="Times New Roman"/>
          <w:color w:val="000000" w:themeColor="text1"/>
          <w:sz w:val="24"/>
          <w:szCs w:val="24"/>
        </w:rPr>
      </w:pPr>
      <w:proofErr w:type="spellStart"/>
      <w:r w:rsidRPr="00014BDD">
        <w:rPr>
          <w:rFonts w:ascii="Times New Roman" w:hAnsi="Times New Roman" w:cs="Times New Roman"/>
          <w:color w:val="000000" w:themeColor="text1"/>
          <w:sz w:val="24"/>
          <w:szCs w:val="24"/>
        </w:rPr>
        <w:t>Barath</w:t>
      </w:r>
      <w:proofErr w:type="spellEnd"/>
      <w:r w:rsidRPr="00014BDD">
        <w:rPr>
          <w:rFonts w:ascii="Times New Roman" w:hAnsi="Times New Roman" w:cs="Times New Roman"/>
          <w:color w:val="000000" w:themeColor="text1"/>
          <w:sz w:val="24"/>
          <w:szCs w:val="24"/>
        </w:rPr>
        <w:t xml:space="preserve">, L., Nagy, </w:t>
      </w:r>
      <w:proofErr w:type="spellStart"/>
      <w:r w:rsidRPr="00014BDD">
        <w:rPr>
          <w:rFonts w:ascii="Times New Roman" w:hAnsi="Times New Roman" w:cs="Times New Roman"/>
          <w:color w:val="000000" w:themeColor="text1"/>
          <w:sz w:val="24"/>
          <w:szCs w:val="24"/>
        </w:rPr>
        <w:t>Zs</w:t>
      </w:r>
      <w:proofErr w:type="spellEnd"/>
      <w:r w:rsidRPr="00014BDD">
        <w:rPr>
          <w:rFonts w:ascii="Times New Roman" w:hAnsi="Times New Roman" w:cs="Times New Roman"/>
          <w:color w:val="000000" w:themeColor="text1"/>
          <w:sz w:val="24"/>
          <w:szCs w:val="24"/>
        </w:rPr>
        <w:t>. and Szabo</w:t>
      </w:r>
      <w:r w:rsidR="006678C4" w:rsidRPr="00014BDD">
        <w:rPr>
          <w:rFonts w:ascii="Times New Roman" w:hAnsi="Times New Roman" w:cs="Times New Roman"/>
          <w:color w:val="000000" w:themeColor="text1"/>
          <w:sz w:val="24"/>
          <w:szCs w:val="24"/>
        </w:rPr>
        <w:t>, G.</w:t>
      </w:r>
      <w:r w:rsidRPr="00014BDD">
        <w:rPr>
          <w:rFonts w:ascii="Times New Roman" w:hAnsi="Times New Roman" w:cs="Times New Roman"/>
          <w:color w:val="000000" w:themeColor="text1"/>
          <w:sz w:val="24"/>
          <w:szCs w:val="24"/>
        </w:rPr>
        <w:t>,</w:t>
      </w:r>
      <w:r w:rsidR="006678C4" w:rsidRPr="00014BDD">
        <w:rPr>
          <w:rFonts w:ascii="Times New Roman" w:hAnsi="Times New Roman" w:cs="Times New Roman"/>
          <w:color w:val="000000" w:themeColor="text1"/>
          <w:sz w:val="24"/>
          <w:szCs w:val="24"/>
        </w:rPr>
        <w:t xml:space="preserve"> </w:t>
      </w:r>
      <w:r w:rsidRPr="00014BDD">
        <w:rPr>
          <w:rFonts w:ascii="Times New Roman" w:hAnsi="Times New Roman" w:cs="Times New Roman"/>
          <w:color w:val="000000" w:themeColor="text1"/>
          <w:sz w:val="24"/>
          <w:szCs w:val="24"/>
        </w:rPr>
        <w:t>(</w:t>
      </w:r>
      <w:r w:rsidR="006678C4" w:rsidRPr="00014BDD">
        <w:rPr>
          <w:rFonts w:ascii="Times New Roman" w:hAnsi="Times New Roman" w:cs="Times New Roman"/>
          <w:color w:val="000000" w:themeColor="text1"/>
          <w:sz w:val="24"/>
          <w:szCs w:val="24"/>
        </w:rPr>
        <w:t>2010</w:t>
      </w:r>
      <w:r w:rsidRPr="00014BDD">
        <w:rPr>
          <w:rFonts w:ascii="Times New Roman" w:hAnsi="Times New Roman" w:cs="Times New Roman"/>
          <w:color w:val="000000" w:themeColor="text1"/>
          <w:sz w:val="24"/>
          <w:szCs w:val="24"/>
        </w:rPr>
        <w:t>):</w:t>
      </w:r>
      <w:r w:rsidR="006678C4" w:rsidRPr="00014BDD">
        <w:rPr>
          <w:rFonts w:ascii="Times New Roman" w:hAnsi="Times New Roman" w:cs="Times New Roman"/>
          <w:color w:val="000000" w:themeColor="text1"/>
          <w:sz w:val="24"/>
          <w:szCs w:val="24"/>
        </w:rPr>
        <w:t xml:space="preserve"> The correlation between the agricultural productivity and the export performance of the agro-food foreign trade in the </w:t>
      </w:r>
      <w:proofErr w:type="spellStart"/>
      <w:r w:rsidR="006678C4" w:rsidRPr="00014BDD">
        <w:rPr>
          <w:rFonts w:ascii="Times New Roman" w:hAnsi="Times New Roman" w:cs="Times New Roman"/>
          <w:color w:val="000000" w:themeColor="text1"/>
          <w:sz w:val="24"/>
          <w:szCs w:val="24"/>
        </w:rPr>
        <w:t>Visegrád</w:t>
      </w:r>
      <w:proofErr w:type="spellEnd"/>
      <w:r w:rsidR="006678C4" w:rsidRPr="00014BDD">
        <w:rPr>
          <w:rFonts w:ascii="Times New Roman" w:hAnsi="Times New Roman" w:cs="Times New Roman"/>
          <w:color w:val="000000" w:themeColor="text1"/>
          <w:sz w:val="24"/>
          <w:szCs w:val="24"/>
        </w:rPr>
        <w:t xml:space="preserve"> Group countries following accession to the European Union. </w:t>
      </w:r>
      <w:r w:rsidR="006678C4" w:rsidRPr="00014BDD">
        <w:rPr>
          <w:rFonts w:ascii="Times New Roman" w:hAnsi="Times New Roman" w:cs="Times New Roman"/>
          <w:i/>
          <w:iCs/>
          <w:color w:val="000000" w:themeColor="text1"/>
          <w:sz w:val="24"/>
          <w:szCs w:val="24"/>
        </w:rPr>
        <w:t xml:space="preserve">Studies in Agricultural Economics, </w:t>
      </w:r>
      <w:r w:rsidR="006678C4" w:rsidRPr="00014BDD">
        <w:rPr>
          <w:rFonts w:ascii="Times New Roman" w:hAnsi="Times New Roman" w:cs="Times New Roman"/>
          <w:color w:val="000000" w:themeColor="text1"/>
          <w:sz w:val="24"/>
          <w:szCs w:val="24"/>
        </w:rPr>
        <w:t>112, 55-68.</w:t>
      </w:r>
    </w:p>
    <w:p w:rsidR="006678C4" w:rsidRPr="00014BDD" w:rsidRDefault="009E3F71" w:rsidP="00BC37E7">
      <w:pPr>
        <w:pStyle w:val="Listaszerbekezds"/>
        <w:numPr>
          <w:ilvl w:val="0"/>
          <w:numId w:val="4"/>
        </w:numPr>
        <w:spacing w:after="0" w:line="240" w:lineRule="auto"/>
        <w:jc w:val="both"/>
        <w:rPr>
          <w:rFonts w:ascii="Times New Roman" w:hAnsi="Times New Roman" w:cs="Times New Roman"/>
          <w:color w:val="000000" w:themeColor="text1"/>
          <w:sz w:val="24"/>
          <w:szCs w:val="24"/>
        </w:rPr>
      </w:pPr>
      <w:proofErr w:type="spellStart"/>
      <w:r w:rsidRPr="00014BDD">
        <w:rPr>
          <w:rFonts w:ascii="Times New Roman" w:hAnsi="Times New Roman" w:cs="Times New Roman"/>
          <w:color w:val="000000" w:themeColor="text1"/>
          <w:sz w:val="24"/>
          <w:szCs w:val="24"/>
        </w:rPr>
        <w:t>Bojnec</w:t>
      </w:r>
      <w:proofErr w:type="spellEnd"/>
      <w:r w:rsidRPr="00014BDD">
        <w:rPr>
          <w:rFonts w:ascii="Times New Roman" w:hAnsi="Times New Roman" w:cs="Times New Roman"/>
          <w:color w:val="000000" w:themeColor="text1"/>
          <w:sz w:val="24"/>
          <w:szCs w:val="24"/>
        </w:rPr>
        <w:t>, Š. and</w:t>
      </w:r>
      <w:r w:rsidR="006678C4" w:rsidRPr="00014BDD">
        <w:rPr>
          <w:rFonts w:ascii="Times New Roman" w:hAnsi="Times New Roman" w:cs="Times New Roman"/>
          <w:color w:val="000000" w:themeColor="text1"/>
          <w:sz w:val="24"/>
          <w:szCs w:val="24"/>
        </w:rPr>
        <w:t xml:space="preserve"> </w:t>
      </w:r>
      <w:proofErr w:type="spellStart"/>
      <w:r w:rsidR="006678C4" w:rsidRPr="00014BDD">
        <w:rPr>
          <w:rFonts w:ascii="Times New Roman" w:hAnsi="Times New Roman" w:cs="Times New Roman"/>
          <w:color w:val="000000" w:themeColor="text1"/>
          <w:sz w:val="24"/>
          <w:szCs w:val="24"/>
        </w:rPr>
        <w:t>Fertő</w:t>
      </w:r>
      <w:proofErr w:type="spellEnd"/>
      <w:r w:rsidR="006678C4" w:rsidRPr="00014BDD">
        <w:rPr>
          <w:rFonts w:ascii="Times New Roman" w:hAnsi="Times New Roman" w:cs="Times New Roman"/>
          <w:color w:val="000000" w:themeColor="text1"/>
          <w:sz w:val="24"/>
          <w:szCs w:val="24"/>
        </w:rPr>
        <w:t>, I.</w:t>
      </w:r>
      <w:r w:rsidRPr="00014BDD">
        <w:rPr>
          <w:rFonts w:ascii="Times New Roman" w:hAnsi="Times New Roman" w:cs="Times New Roman"/>
          <w:color w:val="000000" w:themeColor="text1"/>
          <w:sz w:val="24"/>
          <w:szCs w:val="24"/>
        </w:rPr>
        <w:t>,</w:t>
      </w:r>
      <w:r w:rsidR="006678C4" w:rsidRPr="00014BDD">
        <w:rPr>
          <w:rFonts w:ascii="Times New Roman" w:hAnsi="Times New Roman" w:cs="Times New Roman"/>
          <w:color w:val="000000" w:themeColor="text1"/>
          <w:sz w:val="24"/>
          <w:szCs w:val="24"/>
        </w:rPr>
        <w:t xml:space="preserve"> (2008): European Enlargement and Agro-Food Trade. </w:t>
      </w:r>
      <w:r w:rsidR="006678C4" w:rsidRPr="00014BDD">
        <w:rPr>
          <w:rFonts w:ascii="Times New Roman" w:hAnsi="Times New Roman" w:cs="Times New Roman"/>
          <w:i/>
          <w:iCs/>
          <w:color w:val="000000" w:themeColor="text1"/>
          <w:sz w:val="24"/>
          <w:szCs w:val="24"/>
        </w:rPr>
        <w:t>Canadian Journal</w:t>
      </w:r>
      <w:r w:rsidRPr="00014BDD">
        <w:rPr>
          <w:rFonts w:ascii="Times New Roman" w:hAnsi="Times New Roman" w:cs="Times New Roman"/>
          <w:color w:val="000000" w:themeColor="text1"/>
          <w:sz w:val="24"/>
          <w:szCs w:val="24"/>
        </w:rPr>
        <w:t xml:space="preserve"> </w:t>
      </w:r>
      <w:r w:rsidR="006678C4" w:rsidRPr="00014BDD">
        <w:rPr>
          <w:rFonts w:ascii="Times New Roman" w:hAnsi="Times New Roman" w:cs="Times New Roman"/>
          <w:i/>
          <w:iCs/>
          <w:color w:val="000000" w:themeColor="text1"/>
          <w:sz w:val="24"/>
          <w:szCs w:val="24"/>
        </w:rPr>
        <w:t xml:space="preserve">of Agricultural Economics </w:t>
      </w:r>
      <w:r w:rsidR="006678C4" w:rsidRPr="00014BDD">
        <w:rPr>
          <w:rFonts w:ascii="Times New Roman" w:hAnsi="Times New Roman" w:cs="Times New Roman"/>
          <w:color w:val="000000" w:themeColor="text1"/>
          <w:sz w:val="24"/>
          <w:szCs w:val="24"/>
        </w:rPr>
        <w:t>56(4): 563-579.</w:t>
      </w:r>
    </w:p>
    <w:p w:rsidR="006678C4" w:rsidRPr="00014BDD" w:rsidRDefault="009E3F71" w:rsidP="00BC37E7">
      <w:pPr>
        <w:pStyle w:val="Listaszerbekezds"/>
        <w:numPr>
          <w:ilvl w:val="0"/>
          <w:numId w:val="4"/>
        </w:numPr>
        <w:spacing w:after="0" w:line="240" w:lineRule="auto"/>
        <w:jc w:val="both"/>
        <w:rPr>
          <w:rFonts w:ascii="Times New Roman" w:hAnsi="Times New Roman" w:cs="Times New Roman"/>
          <w:color w:val="000000" w:themeColor="text1"/>
          <w:sz w:val="24"/>
          <w:szCs w:val="24"/>
        </w:rPr>
      </w:pPr>
      <w:proofErr w:type="spellStart"/>
      <w:r w:rsidRPr="00014BDD">
        <w:rPr>
          <w:rFonts w:ascii="Times New Roman" w:hAnsi="Times New Roman" w:cs="Times New Roman"/>
          <w:color w:val="000000" w:themeColor="text1"/>
          <w:sz w:val="24"/>
          <w:szCs w:val="24"/>
        </w:rPr>
        <w:t>Bojnec</w:t>
      </w:r>
      <w:proofErr w:type="spellEnd"/>
      <w:r w:rsidRPr="00014BDD">
        <w:rPr>
          <w:rFonts w:ascii="Times New Roman" w:hAnsi="Times New Roman" w:cs="Times New Roman"/>
          <w:color w:val="000000" w:themeColor="text1"/>
          <w:sz w:val="24"/>
          <w:szCs w:val="24"/>
        </w:rPr>
        <w:t xml:space="preserve">, Š. And </w:t>
      </w:r>
      <w:proofErr w:type="spellStart"/>
      <w:r w:rsidR="006678C4" w:rsidRPr="00014BDD">
        <w:rPr>
          <w:rFonts w:ascii="Times New Roman" w:hAnsi="Times New Roman" w:cs="Times New Roman"/>
          <w:color w:val="000000" w:themeColor="text1"/>
          <w:sz w:val="24"/>
          <w:szCs w:val="24"/>
        </w:rPr>
        <w:t>Fertő</w:t>
      </w:r>
      <w:proofErr w:type="spellEnd"/>
      <w:r w:rsidR="006678C4" w:rsidRPr="00014BDD">
        <w:rPr>
          <w:rFonts w:ascii="Times New Roman" w:hAnsi="Times New Roman" w:cs="Times New Roman"/>
          <w:color w:val="000000" w:themeColor="text1"/>
          <w:sz w:val="24"/>
          <w:szCs w:val="24"/>
        </w:rPr>
        <w:t>, I.</w:t>
      </w:r>
      <w:r w:rsidRPr="00014BDD">
        <w:rPr>
          <w:rFonts w:ascii="Times New Roman" w:hAnsi="Times New Roman" w:cs="Times New Roman"/>
          <w:color w:val="000000" w:themeColor="text1"/>
          <w:sz w:val="24"/>
          <w:szCs w:val="24"/>
        </w:rPr>
        <w:t>,</w:t>
      </w:r>
      <w:r w:rsidR="006678C4" w:rsidRPr="00014BDD">
        <w:rPr>
          <w:rFonts w:ascii="Times New Roman" w:hAnsi="Times New Roman" w:cs="Times New Roman"/>
          <w:color w:val="000000" w:themeColor="text1"/>
          <w:sz w:val="24"/>
          <w:szCs w:val="24"/>
        </w:rPr>
        <w:t xml:space="preserve"> (2012): Complementarities of trade advantage and trade competitiveness measures. </w:t>
      </w:r>
      <w:r w:rsidR="006678C4" w:rsidRPr="00014BDD">
        <w:rPr>
          <w:rFonts w:ascii="Times New Roman" w:hAnsi="Times New Roman" w:cs="Times New Roman"/>
          <w:i/>
          <w:iCs/>
          <w:color w:val="000000" w:themeColor="text1"/>
          <w:sz w:val="24"/>
          <w:szCs w:val="24"/>
        </w:rPr>
        <w:t xml:space="preserve">Applied Economics </w:t>
      </w:r>
      <w:r w:rsidR="006678C4" w:rsidRPr="00014BDD">
        <w:rPr>
          <w:rFonts w:ascii="Times New Roman" w:hAnsi="Times New Roman" w:cs="Times New Roman"/>
          <w:color w:val="000000" w:themeColor="text1"/>
          <w:sz w:val="24"/>
          <w:szCs w:val="24"/>
        </w:rPr>
        <w:t>4(4): 399-408.</w:t>
      </w:r>
    </w:p>
    <w:p w:rsidR="006678C4" w:rsidRPr="00014BDD" w:rsidRDefault="009E3F71" w:rsidP="00BC37E7">
      <w:pPr>
        <w:pStyle w:val="Listaszerbekezds"/>
        <w:numPr>
          <w:ilvl w:val="0"/>
          <w:numId w:val="4"/>
        </w:numPr>
        <w:spacing w:after="0" w:line="240" w:lineRule="auto"/>
        <w:jc w:val="both"/>
        <w:rPr>
          <w:rFonts w:ascii="Times New Roman" w:hAnsi="Times New Roman" w:cs="Times New Roman"/>
          <w:color w:val="000000" w:themeColor="text1"/>
          <w:sz w:val="24"/>
          <w:szCs w:val="24"/>
        </w:rPr>
      </w:pPr>
      <w:proofErr w:type="spellStart"/>
      <w:r w:rsidRPr="00014BDD">
        <w:rPr>
          <w:rFonts w:ascii="Times New Roman" w:hAnsi="Times New Roman" w:cs="Times New Roman"/>
          <w:color w:val="000000" w:themeColor="text1"/>
          <w:sz w:val="24"/>
          <w:szCs w:val="24"/>
        </w:rPr>
        <w:t>Csáki</w:t>
      </w:r>
      <w:proofErr w:type="spellEnd"/>
      <w:r w:rsidRPr="00014BDD">
        <w:rPr>
          <w:rFonts w:ascii="Times New Roman" w:hAnsi="Times New Roman" w:cs="Times New Roman"/>
          <w:color w:val="000000" w:themeColor="text1"/>
          <w:sz w:val="24"/>
          <w:szCs w:val="24"/>
        </w:rPr>
        <w:t>, C. and</w:t>
      </w:r>
      <w:r w:rsidR="006678C4" w:rsidRPr="00014BDD">
        <w:rPr>
          <w:rFonts w:ascii="Times New Roman" w:hAnsi="Times New Roman" w:cs="Times New Roman"/>
          <w:color w:val="000000" w:themeColor="text1"/>
          <w:sz w:val="24"/>
          <w:szCs w:val="24"/>
        </w:rPr>
        <w:t xml:space="preserve"> </w:t>
      </w:r>
      <w:proofErr w:type="spellStart"/>
      <w:r w:rsidR="006678C4" w:rsidRPr="00014BDD">
        <w:rPr>
          <w:rFonts w:ascii="Times New Roman" w:hAnsi="Times New Roman" w:cs="Times New Roman"/>
          <w:color w:val="000000" w:themeColor="text1"/>
          <w:sz w:val="24"/>
          <w:szCs w:val="24"/>
        </w:rPr>
        <w:t>Jámbor</w:t>
      </w:r>
      <w:proofErr w:type="spellEnd"/>
      <w:r w:rsidR="006678C4" w:rsidRPr="00014BDD">
        <w:rPr>
          <w:rFonts w:ascii="Times New Roman" w:hAnsi="Times New Roman" w:cs="Times New Roman"/>
          <w:color w:val="000000" w:themeColor="text1"/>
          <w:sz w:val="24"/>
          <w:szCs w:val="24"/>
        </w:rPr>
        <w:t>, A</w:t>
      </w:r>
      <w:r w:rsidRPr="00014BDD">
        <w:rPr>
          <w:rFonts w:ascii="Times New Roman" w:hAnsi="Times New Roman" w:cs="Times New Roman"/>
          <w:color w:val="000000" w:themeColor="text1"/>
          <w:sz w:val="24"/>
          <w:szCs w:val="24"/>
        </w:rPr>
        <w:t>.,</w:t>
      </w:r>
      <w:r w:rsidR="006678C4" w:rsidRPr="00014BDD">
        <w:rPr>
          <w:rFonts w:ascii="Times New Roman" w:hAnsi="Times New Roman" w:cs="Times New Roman"/>
          <w:color w:val="000000" w:themeColor="text1"/>
          <w:sz w:val="24"/>
          <w:szCs w:val="24"/>
        </w:rPr>
        <w:t xml:space="preserve"> (2009): </w:t>
      </w:r>
      <w:r w:rsidR="006678C4" w:rsidRPr="00014BDD">
        <w:rPr>
          <w:rFonts w:ascii="Times New Roman" w:hAnsi="Times New Roman" w:cs="Times New Roman"/>
          <w:i/>
          <w:iCs/>
          <w:color w:val="000000" w:themeColor="text1"/>
          <w:sz w:val="24"/>
          <w:szCs w:val="24"/>
        </w:rPr>
        <w:t xml:space="preserve">The Diversity of Effects of EU Membership on Agriculture in New Member States. </w:t>
      </w:r>
      <w:r w:rsidR="006678C4" w:rsidRPr="00014BDD">
        <w:rPr>
          <w:rFonts w:ascii="Times New Roman" w:hAnsi="Times New Roman" w:cs="Times New Roman"/>
          <w:color w:val="000000" w:themeColor="text1"/>
          <w:sz w:val="24"/>
          <w:szCs w:val="24"/>
        </w:rPr>
        <w:t>FAO Regional Office for Europe and Central Asia, Policy Studies on Rural Transition, No. 2009-4, October 2009</w:t>
      </w:r>
    </w:p>
    <w:p w:rsidR="00ED2B33" w:rsidRPr="00014BDD" w:rsidRDefault="00547F6D" w:rsidP="00062BD8">
      <w:pPr>
        <w:pStyle w:val="Listaszerbekezds"/>
        <w:numPr>
          <w:ilvl w:val="0"/>
          <w:numId w:val="4"/>
        </w:numPr>
        <w:spacing w:after="0" w:line="240" w:lineRule="auto"/>
        <w:jc w:val="both"/>
        <w:rPr>
          <w:rFonts w:ascii="Times New Roman" w:hAnsi="Times New Roman" w:cs="Times New Roman"/>
          <w:color w:val="000000" w:themeColor="text1"/>
          <w:sz w:val="24"/>
          <w:szCs w:val="24"/>
        </w:rPr>
      </w:pPr>
      <w:proofErr w:type="spellStart"/>
      <w:r w:rsidRPr="00014BDD">
        <w:rPr>
          <w:rFonts w:ascii="Times New Roman" w:hAnsi="Times New Roman" w:cs="Times New Roman"/>
          <w:color w:val="000000" w:themeColor="text1"/>
          <w:sz w:val="24"/>
          <w:szCs w:val="24"/>
        </w:rPr>
        <w:t>Csáki</w:t>
      </w:r>
      <w:proofErr w:type="spellEnd"/>
      <w:r w:rsidR="00062BD8" w:rsidRPr="00014BDD">
        <w:rPr>
          <w:rFonts w:ascii="Times New Roman" w:hAnsi="Times New Roman" w:cs="Times New Roman"/>
          <w:color w:val="000000" w:themeColor="text1"/>
          <w:sz w:val="24"/>
          <w:szCs w:val="24"/>
        </w:rPr>
        <w:t xml:space="preserve">, C., </w:t>
      </w:r>
      <w:proofErr w:type="spellStart"/>
      <w:r w:rsidR="00062BD8" w:rsidRPr="00014BDD">
        <w:rPr>
          <w:rFonts w:ascii="Times New Roman" w:hAnsi="Times New Roman" w:cs="Times New Roman"/>
          <w:color w:val="000000" w:themeColor="text1"/>
          <w:sz w:val="24"/>
          <w:szCs w:val="24"/>
        </w:rPr>
        <w:t>Lerman</w:t>
      </w:r>
      <w:proofErr w:type="spellEnd"/>
      <w:r w:rsidR="00062BD8" w:rsidRPr="00014BDD">
        <w:rPr>
          <w:rFonts w:ascii="Times New Roman" w:hAnsi="Times New Roman" w:cs="Times New Roman"/>
          <w:color w:val="000000" w:themeColor="text1"/>
          <w:sz w:val="24"/>
          <w:szCs w:val="24"/>
        </w:rPr>
        <w:t>,</w:t>
      </w:r>
      <w:r w:rsidR="00062BD8" w:rsidRPr="00014BDD">
        <w:rPr>
          <w:color w:val="000000" w:themeColor="text1"/>
        </w:rPr>
        <w:t xml:space="preserve"> </w:t>
      </w:r>
      <w:r w:rsidR="00062BD8" w:rsidRPr="00014BDD">
        <w:rPr>
          <w:rFonts w:ascii="Times New Roman" w:hAnsi="Times New Roman" w:cs="Times New Roman"/>
          <w:color w:val="000000" w:themeColor="text1"/>
          <w:sz w:val="24"/>
          <w:szCs w:val="24"/>
        </w:rPr>
        <w:t xml:space="preserve">Z. and </w:t>
      </w:r>
      <w:proofErr w:type="spellStart"/>
      <w:r w:rsidR="00062BD8" w:rsidRPr="00014BDD">
        <w:rPr>
          <w:rFonts w:ascii="Times New Roman" w:hAnsi="Times New Roman" w:cs="Times New Roman"/>
          <w:color w:val="000000" w:themeColor="text1"/>
          <w:sz w:val="24"/>
          <w:szCs w:val="24"/>
        </w:rPr>
        <w:t>Sotnikov</w:t>
      </w:r>
      <w:proofErr w:type="spellEnd"/>
      <w:r w:rsidR="00062BD8" w:rsidRPr="00014BDD">
        <w:rPr>
          <w:rFonts w:ascii="Times New Roman" w:hAnsi="Times New Roman" w:cs="Times New Roman"/>
          <w:color w:val="000000" w:themeColor="text1"/>
          <w:sz w:val="24"/>
          <w:szCs w:val="24"/>
        </w:rPr>
        <w:t>, S. (2000): Farm sector restructuring in Belarus: Progress and constraints. World Bank Technical Paper No. 475. World Bank, Washington, DC, USA.</w:t>
      </w:r>
    </w:p>
    <w:p w:rsidR="0007444B" w:rsidRPr="00014BDD" w:rsidRDefault="00CA20D6" w:rsidP="0007444B">
      <w:pPr>
        <w:pStyle w:val="Listaszerbekezds"/>
        <w:numPr>
          <w:ilvl w:val="0"/>
          <w:numId w:val="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FADN Public Database (2015</w:t>
      </w:r>
      <w:r w:rsidR="0007444B" w:rsidRPr="00014BDD">
        <w:rPr>
          <w:rFonts w:ascii="Times New Roman" w:hAnsi="Times New Roman" w:cs="Times New Roman"/>
          <w:color w:val="000000" w:themeColor="text1"/>
          <w:sz w:val="24"/>
          <w:szCs w:val="24"/>
        </w:rPr>
        <w:t>): Available on: http://europa.eu.int/comm/agriculture/rica</w:t>
      </w:r>
    </w:p>
    <w:p w:rsidR="006678C4" w:rsidRPr="00014BDD" w:rsidRDefault="009E3F71" w:rsidP="00BC37E7">
      <w:pPr>
        <w:pStyle w:val="Listaszerbekezds"/>
        <w:numPr>
          <w:ilvl w:val="0"/>
          <w:numId w:val="4"/>
        </w:numPr>
        <w:spacing w:after="0" w:line="240" w:lineRule="auto"/>
        <w:jc w:val="both"/>
        <w:rPr>
          <w:rFonts w:ascii="Times New Roman" w:hAnsi="Times New Roman" w:cs="Times New Roman"/>
          <w:color w:val="000000" w:themeColor="text1"/>
          <w:sz w:val="24"/>
          <w:szCs w:val="24"/>
        </w:rPr>
      </w:pPr>
      <w:proofErr w:type="spellStart"/>
      <w:r w:rsidRPr="00014BDD">
        <w:rPr>
          <w:rFonts w:ascii="Times New Roman" w:hAnsi="Times New Roman" w:cs="Times New Roman"/>
          <w:color w:val="000000" w:themeColor="text1"/>
          <w:sz w:val="24"/>
          <w:szCs w:val="24"/>
        </w:rPr>
        <w:t>Fertő</w:t>
      </w:r>
      <w:proofErr w:type="spellEnd"/>
      <w:r w:rsidRPr="00014BDD">
        <w:rPr>
          <w:rFonts w:ascii="Times New Roman" w:hAnsi="Times New Roman" w:cs="Times New Roman"/>
          <w:color w:val="000000" w:themeColor="text1"/>
          <w:sz w:val="24"/>
          <w:szCs w:val="24"/>
        </w:rPr>
        <w:t>, I. and</w:t>
      </w:r>
      <w:r w:rsidR="006678C4" w:rsidRPr="00014BDD">
        <w:rPr>
          <w:rFonts w:ascii="Times New Roman" w:hAnsi="Times New Roman" w:cs="Times New Roman"/>
          <w:color w:val="000000" w:themeColor="text1"/>
          <w:sz w:val="24"/>
          <w:szCs w:val="24"/>
        </w:rPr>
        <w:t xml:space="preserve"> </w:t>
      </w:r>
      <w:proofErr w:type="spellStart"/>
      <w:r w:rsidR="006678C4" w:rsidRPr="00014BDD">
        <w:rPr>
          <w:rFonts w:ascii="Times New Roman" w:hAnsi="Times New Roman" w:cs="Times New Roman"/>
          <w:color w:val="000000" w:themeColor="text1"/>
          <w:sz w:val="24"/>
          <w:szCs w:val="24"/>
        </w:rPr>
        <w:t>Soós</w:t>
      </w:r>
      <w:proofErr w:type="spellEnd"/>
      <w:r w:rsidR="006678C4" w:rsidRPr="00014BDD">
        <w:rPr>
          <w:rFonts w:ascii="Times New Roman" w:hAnsi="Times New Roman" w:cs="Times New Roman"/>
          <w:color w:val="000000" w:themeColor="text1"/>
          <w:sz w:val="24"/>
          <w:szCs w:val="24"/>
        </w:rPr>
        <w:t>, K.</w:t>
      </w:r>
      <w:r w:rsidRPr="00014BDD">
        <w:rPr>
          <w:rFonts w:ascii="Times New Roman" w:hAnsi="Times New Roman" w:cs="Times New Roman"/>
          <w:color w:val="000000" w:themeColor="text1"/>
          <w:sz w:val="24"/>
          <w:szCs w:val="24"/>
        </w:rPr>
        <w:t xml:space="preserve"> </w:t>
      </w:r>
      <w:r w:rsidR="006678C4" w:rsidRPr="00014BDD">
        <w:rPr>
          <w:rFonts w:ascii="Times New Roman" w:hAnsi="Times New Roman" w:cs="Times New Roman"/>
          <w:color w:val="000000" w:themeColor="text1"/>
          <w:sz w:val="24"/>
          <w:szCs w:val="24"/>
        </w:rPr>
        <w:t>A.</w:t>
      </w:r>
      <w:r w:rsidRPr="00014BDD">
        <w:rPr>
          <w:rFonts w:ascii="Times New Roman" w:hAnsi="Times New Roman" w:cs="Times New Roman"/>
          <w:color w:val="000000" w:themeColor="text1"/>
          <w:sz w:val="24"/>
          <w:szCs w:val="24"/>
        </w:rPr>
        <w:t>,</w:t>
      </w:r>
      <w:r w:rsidR="006678C4" w:rsidRPr="00014BDD">
        <w:rPr>
          <w:rFonts w:ascii="Times New Roman" w:hAnsi="Times New Roman" w:cs="Times New Roman"/>
          <w:color w:val="000000" w:themeColor="text1"/>
          <w:sz w:val="24"/>
          <w:szCs w:val="24"/>
        </w:rPr>
        <w:t xml:space="preserve"> (2009): Duration of trade of former communist countries in the EU market. </w:t>
      </w:r>
      <w:r w:rsidR="006678C4" w:rsidRPr="00014BDD">
        <w:rPr>
          <w:rFonts w:ascii="Times New Roman" w:hAnsi="Times New Roman" w:cs="Times New Roman"/>
          <w:i/>
          <w:iCs/>
          <w:color w:val="000000" w:themeColor="text1"/>
          <w:sz w:val="24"/>
          <w:szCs w:val="24"/>
        </w:rPr>
        <w:t xml:space="preserve">Post-Communist Economies </w:t>
      </w:r>
      <w:r w:rsidR="006678C4" w:rsidRPr="00014BDD">
        <w:rPr>
          <w:rFonts w:ascii="Times New Roman" w:hAnsi="Times New Roman" w:cs="Times New Roman"/>
          <w:color w:val="000000" w:themeColor="text1"/>
          <w:sz w:val="24"/>
          <w:szCs w:val="24"/>
        </w:rPr>
        <w:t>21(1): 31-39.</w:t>
      </w:r>
    </w:p>
    <w:p w:rsidR="006678C4" w:rsidRPr="00014BDD" w:rsidRDefault="009E3F71" w:rsidP="009E3F71">
      <w:pPr>
        <w:pStyle w:val="Listaszerbekezds"/>
        <w:numPr>
          <w:ilvl w:val="0"/>
          <w:numId w:val="4"/>
        </w:numPr>
        <w:spacing w:after="0" w:line="240" w:lineRule="auto"/>
        <w:jc w:val="both"/>
        <w:rPr>
          <w:rFonts w:ascii="Times New Roman" w:hAnsi="Times New Roman" w:cs="Times New Roman"/>
          <w:color w:val="000000" w:themeColor="text1"/>
          <w:sz w:val="24"/>
          <w:szCs w:val="24"/>
        </w:rPr>
      </w:pPr>
      <w:proofErr w:type="spellStart"/>
      <w:r w:rsidRPr="00014BDD">
        <w:rPr>
          <w:rFonts w:ascii="Times New Roman" w:hAnsi="Times New Roman" w:cs="Times New Roman"/>
          <w:color w:val="000000" w:themeColor="text1"/>
          <w:sz w:val="24"/>
          <w:szCs w:val="24"/>
        </w:rPr>
        <w:t>Fertő</w:t>
      </w:r>
      <w:proofErr w:type="spellEnd"/>
      <w:r w:rsidR="006678C4" w:rsidRPr="00014BDD">
        <w:rPr>
          <w:rFonts w:ascii="Times New Roman" w:hAnsi="Times New Roman" w:cs="Times New Roman"/>
          <w:color w:val="000000" w:themeColor="text1"/>
          <w:sz w:val="24"/>
          <w:szCs w:val="24"/>
        </w:rPr>
        <w:t xml:space="preserve">, I. </w:t>
      </w:r>
      <w:r w:rsidRPr="00014BDD">
        <w:rPr>
          <w:rFonts w:ascii="Times New Roman" w:hAnsi="Times New Roman" w:cs="Times New Roman"/>
          <w:color w:val="000000" w:themeColor="text1"/>
          <w:sz w:val="24"/>
          <w:szCs w:val="24"/>
        </w:rPr>
        <w:t>(</w:t>
      </w:r>
      <w:r w:rsidR="006678C4" w:rsidRPr="00014BDD">
        <w:rPr>
          <w:rFonts w:ascii="Times New Roman" w:hAnsi="Times New Roman" w:cs="Times New Roman"/>
          <w:color w:val="000000" w:themeColor="text1"/>
          <w:sz w:val="24"/>
          <w:szCs w:val="24"/>
        </w:rPr>
        <w:t>2008</w:t>
      </w:r>
      <w:r w:rsidRPr="00014BDD">
        <w:rPr>
          <w:rFonts w:ascii="Times New Roman" w:hAnsi="Times New Roman" w:cs="Times New Roman"/>
          <w:color w:val="000000" w:themeColor="text1"/>
          <w:sz w:val="24"/>
          <w:szCs w:val="24"/>
        </w:rPr>
        <w:t>):</w:t>
      </w:r>
      <w:r w:rsidR="006678C4" w:rsidRPr="00014BDD">
        <w:rPr>
          <w:rFonts w:ascii="Times New Roman" w:hAnsi="Times New Roman" w:cs="Times New Roman"/>
          <w:color w:val="000000" w:themeColor="text1"/>
          <w:sz w:val="24"/>
          <w:szCs w:val="24"/>
        </w:rPr>
        <w:t xml:space="preserve"> The evolution of </w:t>
      </w:r>
      <w:proofErr w:type="spellStart"/>
      <w:r w:rsidR="006678C4" w:rsidRPr="00014BDD">
        <w:rPr>
          <w:rFonts w:ascii="Times New Roman" w:hAnsi="Times New Roman" w:cs="Times New Roman"/>
          <w:color w:val="000000" w:themeColor="text1"/>
          <w:sz w:val="24"/>
          <w:szCs w:val="24"/>
        </w:rPr>
        <w:t>agri</w:t>
      </w:r>
      <w:proofErr w:type="spellEnd"/>
      <w:r w:rsidR="006678C4" w:rsidRPr="00014BDD">
        <w:rPr>
          <w:rFonts w:ascii="Times New Roman" w:hAnsi="Times New Roman" w:cs="Times New Roman"/>
          <w:color w:val="000000" w:themeColor="text1"/>
          <w:sz w:val="24"/>
          <w:szCs w:val="24"/>
        </w:rPr>
        <w:t xml:space="preserve">-food trade patterns in </w:t>
      </w:r>
      <w:r w:rsidRPr="00014BDD">
        <w:rPr>
          <w:rFonts w:ascii="Times New Roman" w:hAnsi="Times New Roman" w:cs="Times New Roman"/>
          <w:color w:val="000000" w:themeColor="text1"/>
          <w:sz w:val="24"/>
          <w:szCs w:val="24"/>
        </w:rPr>
        <w:t xml:space="preserve">Central European countries. In </w:t>
      </w:r>
      <w:r w:rsidR="006678C4" w:rsidRPr="00014BDD">
        <w:rPr>
          <w:rFonts w:ascii="Times New Roman" w:hAnsi="Times New Roman" w:cs="Times New Roman"/>
          <w:i/>
          <w:iCs/>
          <w:color w:val="000000" w:themeColor="text1"/>
          <w:sz w:val="24"/>
          <w:szCs w:val="24"/>
        </w:rPr>
        <w:t xml:space="preserve">Post-Communist Economies, </w:t>
      </w:r>
      <w:r w:rsidR="006678C4" w:rsidRPr="00014BDD">
        <w:rPr>
          <w:rFonts w:ascii="Times New Roman" w:hAnsi="Times New Roman" w:cs="Times New Roman"/>
          <w:color w:val="000000" w:themeColor="text1"/>
          <w:sz w:val="24"/>
          <w:szCs w:val="24"/>
        </w:rPr>
        <w:t>vol. 20, 2008, no. 1, 1-10.</w:t>
      </w:r>
    </w:p>
    <w:p w:rsidR="006678C4" w:rsidRPr="00014BDD" w:rsidRDefault="009E3F71" w:rsidP="009E3F71">
      <w:pPr>
        <w:pStyle w:val="Listaszerbekezds"/>
        <w:numPr>
          <w:ilvl w:val="0"/>
          <w:numId w:val="4"/>
        </w:numPr>
        <w:spacing w:after="0" w:line="240" w:lineRule="auto"/>
        <w:jc w:val="both"/>
        <w:rPr>
          <w:rFonts w:ascii="Times New Roman" w:hAnsi="Times New Roman" w:cs="Times New Roman"/>
          <w:color w:val="000000" w:themeColor="text1"/>
          <w:sz w:val="24"/>
          <w:szCs w:val="24"/>
        </w:rPr>
      </w:pPr>
      <w:proofErr w:type="spellStart"/>
      <w:r w:rsidRPr="00014BDD">
        <w:rPr>
          <w:rFonts w:ascii="Times New Roman" w:hAnsi="Times New Roman" w:cs="Times New Roman"/>
          <w:color w:val="000000" w:themeColor="text1"/>
          <w:sz w:val="24"/>
          <w:szCs w:val="24"/>
        </w:rPr>
        <w:t>Jámbor</w:t>
      </w:r>
      <w:proofErr w:type="spellEnd"/>
      <w:r w:rsidRPr="00014BDD">
        <w:rPr>
          <w:rFonts w:ascii="Times New Roman" w:hAnsi="Times New Roman" w:cs="Times New Roman"/>
          <w:color w:val="000000" w:themeColor="text1"/>
          <w:sz w:val="24"/>
          <w:szCs w:val="24"/>
        </w:rPr>
        <w:t>, A. and Hubbard</w:t>
      </w:r>
      <w:r w:rsidR="006678C4" w:rsidRPr="00014BDD">
        <w:rPr>
          <w:rFonts w:ascii="Times New Roman" w:hAnsi="Times New Roman" w:cs="Times New Roman"/>
          <w:color w:val="000000" w:themeColor="text1"/>
          <w:sz w:val="24"/>
          <w:szCs w:val="24"/>
        </w:rPr>
        <w:t>, L.</w:t>
      </w:r>
      <w:r w:rsidRPr="00014BDD">
        <w:rPr>
          <w:rFonts w:ascii="Times New Roman" w:hAnsi="Times New Roman" w:cs="Times New Roman"/>
          <w:color w:val="000000" w:themeColor="text1"/>
          <w:sz w:val="24"/>
          <w:szCs w:val="24"/>
        </w:rPr>
        <w:t xml:space="preserve"> </w:t>
      </w:r>
      <w:r w:rsidR="006678C4" w:rsidRPr="00014BDD">
        <w:rPr>
          <w:rFonts w:ascii="Times New Roman" w:hAnsi="Times New Roman" w:cs="Times New Roman"/>
          <w:color w:val="000000" w:themeColor="text1"/>
          <w:sz w:val="24"/>
          <w:szCs w:val="24"/>
        </w:rPr>
        <w:t>J.</w:t>
      </w:r>
      <w:r w:rsidRPr="00014BDD">
        <w:rPr>
          <w:rFonts w:ascii="Times New Roman" w:hAnsi="Times New Roman" w:cs="Times New Roman"/>
          <w:color w:val="000000" w:themeColor="text1"/>
          <w:sz w:val="24"/>
          <w:szCs w:val="24"/>
        </w:rPr>
        <w:t>,</w:t>
      </w:r>
      <w:r w:rsidR="006678C4" w:rsidRPr="00014BDD">
        <w:rPr>
          <w:rFonts w:ascii="Times New Roman" w:hAnsi="Times New Roman" w:cs="Times New Roman"/>
          <w:color w:val="000000" w:themeColor="text1"/>
          <w:sz w:val="24"/>
          <w:szCs w:val="24"/>
        </w:rPr>
        <w:t xml:space="preserve"> </w:t>
      </w:r>
      <w:r w:rsidRPr="00014BDD">
        <w:rPr>
          <w:rFonts w:ascii="Times New Roman" w:hAnsi="Times New Roman" w:cs="Times New Roman"/>
          <w:color w:val="000000" w:themeColor="text1"/>
          <w:sz w:val="24"/>
          <w:szCs w:val="24"/>
        </w:rPr>
        <w:t>(</w:t>
      </w:r>
      <w:r w:rsidR="006678C4" w:rsidRPr="00014BDD">
        <w:rPr>
          <w:rFonts w:ascii="Times New Roman" w:hAnsi="Times New Roman" w:cs="Times New Roman"/>
          <w:color w:val="000000" w:themeColor="text1"/>
          <w:sz w:val="24"/>
          <w:szCs w:val="24"/>
        </w:rPr>
        <w:t>2012</w:t>
      </w:r>
      <w:r w:rsidRPr="00014BDD">
        <w:rPr>
          <w:rFonts w:ascii="Times New Roman" w:hAnsi="Times New Roman" w:cs="Times New Roman"/>
          <w:color w:val="000000" w:themeColor="text1"/>
          <w:sz w:val="24"/>
          <w:szCs w:val="24"/>
        </w:rPr>
        <w:t>):</w:t>
      </w:r>
      <w:r w:rsidR="006678C4" w:rsidRPr="00014BDD">
        <w:rPr>
          <w:rFonts w:ascii="Times New Roman" w:hAnsi="Times New Roman" w:cs="Times New Roman"/>
          <w:color w:val="000000" w:themeColor="text1"/>
          <w:sz w:val="24"/>
          <w:szCs w:val="24"/>
        </w:rPr>
        <w:t xml:space="preserve"> </w:t>
      </w:r>
      <w:r w:rsidR="006678C4" w:rsidRPr="00014BDD">
        <w:rPr>
          <w:rFonts w:ascii="Times New Roman" w:hAnsi="Times New Roman" w:cs="Times New Roman"/>
          <w:iCs/>
          <w:color w:val="000000" w:themeColor="text1"/>
          <w:sz w:val="24"/>
          <w:szCs w:val="24"/>
        </w:rPr>
        <w:t>Change</w:t>
      </w:r>
      <w:r w:rsidR="00CA20D6">
        <w:rPr>
          <w:rFonts w:ascii="Times New Roman" w:hAnsi="Times New Roman" w:cs="Times New Roman"/>
          <w:iCs/>
          <w:color w:val="000000" w:themeColor="text1"/>
          <w:sz w:val="24"/>
          <w:szCs w:val="24"/>
        </w:rPr>
        <w:t xml:space="preserve">s in Hungarian </w:t>
      </w:r>
      <w:proofErr w:type="spellStart"/>
      <w:r w:rsidR="00CA20D6">
        <w:rPr>
          <w:rFonts w:ascii="Times New Roman" w:hAnsi="Times New Roman" w:cs="Times New Roman"/>
          <w:iCs/>
          <w:color w:val="000000" w:themeColor="text1"/>
          <w:sz w:val="24"/>
          <w:szCs w:val="24"/>
        </w:rPr>
        <w:t>agri</w:t>
      </w:r>
      <w:proofErr w:type="spellEnd"/>
      <w:r w:rsidR="00CA20D6">
        <w:rPr>
          <w:rFonts w:ascii="Times New Roman" w:hAnsi="Times New Roman" w:cs="Times New Roman"/>
          <w:iCs/>
          <w:color w:val="000000" w:themeColor="text1"/>
          <w:sz w:val="24"/>
          <w:szCs w:val="24"/>
        </w:rPr>
        <w:t>-food trade s</w:t>
      </w:r>
      <w:r w:rsidR="006678C4" w:rsidRPr="00014BDD">
        <w:rPr>
          <w:rFonts w:ascii="Times New Roman" w:hAnsi="Times New Roman" w:cs="Times New Roman"/>
          <w:iCs/>
          <w:color w:val="000000" w:themeColor="text1"/>
          <w:sz w:val="24"/>
          <w:szCs w:val="24"/>
        </w:rPr>
        <w:t>ince EU</w:t>
      </w:r>
      <w:r w:rsidRPr="00014BDD">
        <w:rPr>
          <w:rFonts w:ascii="Times New Roman" w:hAnsi="Times New Roman" w:cs="Times New Roman"/>
          <w:color w:val="000000" w:themeColor="text1"/>
          <w:sz w:val="24"/>
          <w:szCs w:val="24"/>
        </w:rPr>
        <w:t xml:space="preserve"> </w:t>
      </w:r>
      <w:r w:rsidR="00CA20D6">
        <w:rPr>
          <w:rFonts w:ascii="Times New Roman" w:hAnsi="Times New Roman" w:cs="Times New Roman"/>
          <w:iCs/>
          <w:color w:val="000000" w:themeColor="text1"/>
          <w:sz w:val="24"/>
          <w:szCs w:val="24"/>
        </w:rPr>
        <w:t>a</w:t>
      </w:r>
      <w:r w:rsidR="006678C4" w:rsidRPr="00014BDD">
        <w:rPr>
          <w:rFonts w:ascii="Times New Roman" w:hAnsi="Times New Roman" w:cs="Times New Roman"/>
          <w:iCs/>
          <w:color w:val="000000" w:themeColor="text1"/>
          <w:sz w:val="24"/>
          <w:szCs w:val="24"/>
        </w:rPr>
        <w:t>ccession.</w:t>
      </w:r>
      <w:r w:rsidR="006678C4" w:rsidRPr="00014BDD">
        <w:rPr>
          <w:rFonts w:ascii="Times New Roman" w:hAnsi="Times New Roman" w:cs="Times New Roman"/>
          <w:i/>
          <w:iCs/>
          <w:color w:val="000000" w:themeColor="text1"/>
          <w:sz w:val="24"/>
          <w:szCs w:val="24"/>
        </w:rPr>
        <w:t xml:space="preserve"> </w:t>
      </w:r>
      <w:r w:rsidR="00CA20D6">
        <w:rPr>
          <w:rFonts w:ascii="Times New Roman" w:hAnsi="Times New Roman" w:cs="Times New Roman"/>
          <w:color w:val="000000" w:themeColor="text1"/>
          <w:sz w:val="24"/>
          <w:szCs w:val="24"/>
        </w:rPr>
        <w:t>Selected p</w:t>
      </w:r>
      <w:r w:rsidR="006678C4" w:rsidRPr="00014BDD">
        <w:rPr>
          <w:rFonts w:ascii="Times New Roman" w:hAnsi="Times New Roman" w:cs="Times New Roman"/>
          <w:color w:val="000000" w:themeColor="text1"/>
          <w:sz w:val="24"/>
          <w:szCs w:val="24"/>
        </w:rPr>
        <w:t xml:space="preserve">oster prepared for presentation at the International Association of Agricultural Economists (IAAE) Triennial Conference, </w:t>
      </w:r>
      <w:proofErr w:type="spellStart"/>
      <w:r w:rsidR="006678C4" w:rsidRPr="00014BDD">
        <w:rPr>
          <w:rFonts w:ascii="Times New Roman" w:hAnsi="Times New Roman" w:cs="Times New Roman"/>
          <w:color w:val="000000" w:themeColor="text1"/>
          <w:sz w:val="24"/>
          <w:szCs w:val="24"/>
        </w:rPr>
        <w:t>Foz</w:t>
      </w:r>
      <w:proofErr w:type="spellEnd"/>
      <w:r w:rsidR="006678C4" w:rsidRPr="00014BDD">
        <w:rPr>
          <w:rFonts w:ascii="Times New Roman" w:hAnsi="Times New Roman" w:cs="Times New Roman"/>
          <w:color w:val="000000" w:themeColor="text1"/>
          <w:sz w:val="24"/>
          <w:szCs w:val="24"/>
        </w:rPr>
        <w:t xml:space="preserve"> do Iguaçu, Brazil, 18-24 August, 2012.</w:t>
      </w:r>
    </w:p>
    <w:p w:rsidR="006678C4" w:rsidRPr="00014BDD" w:rsidRDefault="006678C4" w:rsidP="00BC37E7">
      <w:pPr>
        <w:pStyle w:val="Listaszerbekezds"/>
        <w:numPr>
          <w:ilvl w:val="0"/>
          <w:numId w:val="4"/>
        </w:numPr>
        <w:spacing w:after="0" w:line="240" w:lineRule="auto"/>
        <w:jc w:val="both"/>
        <w:rPr>
          <w:rFonts w:ascii="Times New Roman" w:hAnsi="Times New Roman" w:cs="Times New Roman"/>
          <w:color w:val="000000" w:themeColor="text1"/>
          <w:sz w:val="24"/>
          <w:szCs w:val="24"/>
        </w:rPr>
      </w:pPr>
      <w:proofErr w:type="spellStart"/>
      <w:r w:rsidRPr="00014BDD">
        <w:rPr>
          <w:rFonts w:ascii="Times New Roman" w:hAnsi="Times New Roman" w:cs="Times New Roman"/>
          <w:color w:val="000000" w:themeColor="text1"/>
          <w:sz w:val="24"/>
          <w:szCs w:val="24"/>
        </w:rPr>
        <w:t>Kartali</w:t>
      </w:r>
      <w:proofErr w:type="spellEnd"/>
      <w:r w:rsidRPr="00014BDD">
        <w:rPr>
          <w:rFonts w:ascii="Times New Roman" w:hAnsi="Times New Roman" w:cs="Times New Roman"/>
          <w:color w:val="000000" w:themeColor="text1"/>
          <w:sz w:val="24"/>
          <w:szCs w:val="24"/>
        </w:rPr>
        <w:t xml:space="preserve">, J., </w:t>
      </w:r>
      <w:proofErr w:type="spellStart"/>
      <w:r w:rsidRPr="00014BDD">
        <w:rPr>
          <w:rFonts w:ascii="Times New Roman" w:hAnsi="Times New Roman" w:cs="Times New Roman"/>
          <w:color w:val="000000" w:themeColor="text1"/>
          <w:sz w:val="24"/>
          <w:szCs w:val="24"/>
        </w:rPr>
        <w:t>Juhász</w:t>
      </w:r>
      <w:proofErr w:type="spellEnd"/>
      <w:r w:rsidRPr="00014BDD">
        <w:rPr>
          <w:rFonts w:ascii="Times New Roman" w:hAnsi="Times New Roman" w:cs="Times New Roman"/>
          <w:color w:val="000000" w:themeColor="text1"/>
          <w:sz w:val="24"/>
          <w:szCs w:val="24"/>
        </w:rPr>
        <w:t xml:space="preserve">, A., </w:t>
      </w:r>
      <w:proofErr w:type="spellStart"/>
      <w:r w:rsidRPr="00014BDD">
        <w:rPr>
          <w:rFonts w:ascii="Times New Roman" w:hAnsi="Times New Roman" w:cs="Times New Roman"/>
          <w:color w:val="000000" w:themeColor="text1"/>
          <w:sz w:val="24"/>
          <w:szCs w:val="24"/>
        </w:rPr>
        <w:t>Kőnig</w:t>
      </w:r>
      <w:proofErr w:type="spellEnd"/>
      <w:r w:rsidRPr="00014BDD">
        <w:rPr>
          <w:rFonts w:ascii="Times New Roman" w:hAnsi="Times New Roman" w:cs="Times New Roman"/>
          <w:color w:val="000000" w:themeColor="text1"/>
          <w:sz w:val="24"/>
          <w:szCs w:val="24"/>
        </w:rPr>
        <w:t xml:space="preserve">, G., </w:t>
      </w:r>
      <w:proofErr w:type="spellStart"/>
      <w:r w:rsidRPr="00014BDD">
        <w:rPr>
          <w:rFonts w:ascii="Times New Roman" w:hAnsi="Times New Roman" w:cs="Times New Roman"/>
          <w:color w:val="000000" w:themeColor="text1"/>
          <w:sz w:val="24"/>
          <w:szCs w:val="24"/>
        </w:rPr>
        <w:t>Kürti</w:t>
      </w:r>
      <w:proofErr w:type="spellEnd"/>
      <w:r w:rsidRPr="00014BDD">
        <w:rPr>
          <w:rFonts w:ascii="Times New Roman" w:hAnsi="Times New Roman" w:cs="Times New Roman"/>
          <w:color w:val="000000" w:themeColor="text1"/>
          <w:sz w:val="24"/>
          <w:szCs w:val="24"/>
        </w:rPr>
        <w:t xml:space="preserve">, A., </w:t>
      </w:r>
      <w:proofErr w:type="spellStart"/>
      <w:r w:rsidRPr="00014BDD">
        <w:rPr>
          <w:rFonts w:ascii="Times New Roman" w:hAnsi="Times New Roman" w:cs="Times New Roman"/>
          <w:color w:val="000000" w:themeColor="text1"/>
          <w:sz w:val="24"/>
          <w:szCs w:val="24"/>
        </w:rPr>
        <w:t>Orbánné</w:t>
      </w:r>
      <w:proofErr w:type="spellEnd"/>
      <w:r w:rsidRPr="00014BDD">
        <w:rPr>
          <w:rFonts w:ascii="Times New Roman" w:hAnsi="Times New Roman" w:cs="Times New Roman"/>
          <w:color w:val="000000" w:themeColor="text1"/>
          <w:sz w:val="24"/>
          <w:szCs w:val="24"/>
        </w:rPr>
        <w:t xml:space="preserve"> Nagy, M., </w:t>
      </w:r>
      <w:proofErr w:type="spellStart"/>
      <w:r w:rsidRPr="00014BDD">
        <w:rPr>
          <w:rFonts w:ascii="Times New Roman" w:hAnsi="Times New Roman" w:cs="Times New Roman"/>
          <w:color w:val="000000" w:themeColor="text1"/>
          <w:sz w:val="24"/>
          <w:szCs w:val="24"/>
        </w:rPr>
        <w:t>Stauder</w:t>
      </w:r>
      <w:proofErr w:type="spellEnd"/>
      <w:r w:rsidRPr="00014BDD">
        <w:rPr>
          <w:rFonts w:ascii="Times New Roman" w:hAnsi="Times New Roman" w:cs="Times New Roman"/>
          <w:color w:val="000000" w:themeColor="text1"/>
          <w:sz w:val="24"/>
          <w:szCs w:val="24"/>
        </w:rPr>
        <w:t xml:space="preserve">, M. and Wagner, H (2004b): A </w:t>
      </w:r>
      <w:proofErr w:type="spellStart"/>
      <w:r w:rsidRPr="00014BDD">
        <w:rPr>
          <w:rFonts w:ascii="Times New Roman" w:hAnsi="Times New Roman" w:cs="Times New Roman"/>
          <w:color w:val="000000" w:themeColor="text1"/>
          <w:sz w:val="24"/>
          <w:szCs w:val="24"/>
        </w:rPr>
        <w:t>főbb</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agrártermékek</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piacra</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jutásának</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feltételei</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az</w:t>
      </w:r>
      <w:proofErr w:type="spellEnd"/>
      <w:r w:rsidRPr="00014BDD">
        <w:rPr>
          <w:rFonts w:ascii="Times New Roman" w:hAnsi="Times New Roman" w:cs="Times New Roman"/>
          <w:color w:val="000000" w:themeColor="text1"/>
          <w:sz w:val="24"/>
          <w:szCs w:val="24"/>
        </w:rPr>
        <w:t xml:space="preserve"> EU-</w:t>
      </w:r>
      <w:proofErr w:type="spellStart"/>
      <w:r w:rsidRPr="00014BDD">
        <w:rPr>
          <w:rFonts w:ascii="Times New Roman" w:hAnsi="Times New Roman" w:cs="Times New Roman"/>
          <w:color w:val="000000" w:themeColor="text1"/>
          <w:sz w:val="24"/>
          <w:szCs w:val="24"/>
        </w:rPr>
        <w:t>csatlakozás</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küszöbén</w:t>
      </w:r>
      <w:proofErr w:type="spellEnd"/>
      <w:r w:rsidRPr="00014BDD">
        <w:rPr>
          <w:rFonts w:ascii="Times New Roman" w:hAnsi="Times New Roman" w:cs="Times New Roman"/>
          <w:color w:val="000000" w:themeColor="text1"/>
          <w:sz w:val="24"/>
          <w:szCs w:val="24"/>
        </w:rPr>
        <w:t xml:space="preserve">. II. </w:t>
      </w:r>
      <w:proofErr w:type="spellStart"/>
      <w:r w:rsidRPr="00014BDD">
        <w:rPr>
          <w:rFonts w:ascii="Times New Roman" w:hAnsi="Times New Roman" w:cs="Times New Roman"/>
          <w:color w:val="000000" w:themeColor="text1"/>
          <w:sz w:val="24"/>
          <w:szCs w:val="24"/>
        </w:rPr>
        <w:t>kötet</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Állati</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termékek</w:t>
      </w:r>
      <w:proofErr w:type="spellEnd"/>
      <w:r w:rsidRPr="00014BDD">
        <w:rPr>
          <w:rFonts w:ascii="Times New Roman" w:hAnsi="Times New Roman" w:cs="Times New Roman"/>
          <w:color w:val="000000" w:themeColor="text1"/>
          <w:sz w:val="24"/>
          <w:szCs w:val="24"/>
        </w:rPr>
        <w:t xml:space="preserve">. (The conditions of agricultural product marketing at the doorstep of the EU accession. Volume II. Animal products). </w:t>
      </w:r>
      <w:proofErr w:type="spellStart"/>
      <w:r w:rsidRPr="00014BDD">
        <w:rPr>
          <w:rFonts w:ascii="Times New Roman" w:hAnsi="Times New Roman" w:cs="Times New Roman"/>
          <w:color w:val="000000" w:themeColor="text1"/>
          <w:sz w:val="24"/>
          <w:szCs w:val="24"/>
        </w:rPr>
        <w:t>Agrárgazdasági</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Tanulmányok</w:t>
      </w:r>
      <w:proofErr w:type="spellEnd"/>
      <w:r w:rsidRPr="00014BDD">
        <w:rPr>
          <w:rFonts w:ascii="Times New Roman" w:hAnsi="Times New Roman" w:cs="Times New Roman"/>
          <w:color w:val="000000" w:themeColor="text1"/>
          <w:sz w:val="24"/>
          <w:szCs w:val="24"/>
        </w:rPr>
        <w:t xml:space="preserve"> 2004/2 Budapest: </w:t>
      </w:r>
      <w:proofErr w:type="spellStart"/>
      <w:r w:rsidRPr="00014BDD">
        <w:rPr>
          <w:rFonts w:ascii="Times New Roman" w:hAnsi="Times New Roman" w:cs="Times New Roman"/>
          <w:color w:val="000000" w:themeColor="text1"/>
          <w:sz w:val="24"/>
          <w:szCs w:val="24"/>
        </w:rPr>
        <w:t>Agrárgazdasági</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Kutató</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Intézet</w:t>
      </w:r>
      <w:proofErr w:type="spellEnd"/>
    </w:p>
    <w:p w:rsidR="006678C4" w:rsidRPr="00014BDD" w:rsidRDefault="006678C4" w:rsidP="00BC37E7">
      <w:pPr>
        <w:pStyle w:val="Listaszerbekezds"/>
        <w:numPr>
          <w:ilvl w:val="0"/>
          <w:numId w:val="4"/>
        </w:numPr>
        <w:spacing w:after="0" w:line="240"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Kiss, J. (2005): A </w:t>
      </w:r>
      <w:proofErr w:type="spellStart"/>
      <w:r w:rsidRPr="00014BDD">
        <w:rPr>
          <w:rFonts w:ascii="Times New Roman" w:hAnsi="Times New Roman" w:cs="Times New Roman"/>
          <w:color w:val="000000" w:themeColor="text1"/>
          <w:sz w:val="24"/>
          <w:szCs w:val="24"/>
        </w:rPr>
        <w:t>magyar</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élelmiszer-gazdaság</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világgazdasági</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mozgástere</w:t>
      </w:r>
      <w:proofErr w:type="spellEnd"/>
      <w:r w:rsidRPr="00014BDD">
        <w:rPr>
          <w:rFonts w:ascii="Times New Roman" w:hAnsi="Times New Roman" w:cs="Times New Roman"/>
          <w:color w:val="000000" w:themeColor="text1"/>
          <w:sz w:val="24"/>
          <w:szCs w:val="24"/>
        </w:rPr>
        <w:t xml:space="preserve">. (The scope of Hungarian food economy in the world economy). MTA VKI </w:t>
      </w:r>
      <w:proofErr w:type="spellStart"/>
      <w:r w:rsidRPr="00014BDD">
        <w:rPr>
          <w:rFonts w:ascii="Times New Roman" w:hAnsi="Times New Roman" w:cs="Times New Roman"/>
          <w:color w:val="000000" w:themeColor="text1"/>
          <w:sz w:val="24"/>
          <w:szCs w:val="24"/>
        </w:rPr>
        <w:t>Kihívások</w:t>
      </w:r>
      <w:proofErr w:type="spellEnd"/>
      <w:r w:rsidRPr="00014BDD">
        <w:rPr>
          <w:rFonts w:ascii="Times New Roman" w:hAnsi="Times New Roman" w:cs="Times New Roman"/>
          <w:color w:val="000000" w:themeColor="text1"/>
          <w:sz w:val="24"/>
          <w:szCs w:val="24"/>
        </w:rPr>
        <w:t xml:space="preserve"> No. 184. </w:t>
      </w:r>
      <w:hyperlink r:id="rId17" w:history="1">
        <w:r w:rsidRPr="00014BDD">
          <w:rPr>
            <w:rStyle w:val="Hiperhivatkozs"/>
            <w:rFonts w:ascii="Times New Roman" w:hAnsi="Times New Roman" w:cs="Times New Roman"/>
            <w:color w:val="000000" w:themeColor="text1"/>
            <w:sz w:val="24"/>
            <w:szCs w:val="24"/>
          </w:rPr>
          <w:t>http://www.vki.hu/kh/kh-184.pdf</w:t>
        </w:r>
      </w:hyperlink>
    </w:p>
    <w:p w:rsidR="006678C4" w:rsidRPr="00014BDD" w:rsidRDefault="006678C4" w:rsidP="00BC37E7">
      <w:pPr>
        <w:pStyle w:val="Listaszerbekezds"/>
        <w:numPr>
          <w:ilvl w:val="0"/>
          <w:numId w:val="4"/>
        </w:numPr>
        <w:spacing w:after="0" w:line="240"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Kiss, J. (2011): Some impacts of the EU accession on the new member states’ agriculture. </w:t>
      </w:r>
      <w:r w:rsidRPr="00014BDD">
        <w:rPr>
          <w:rFonts w:ascii="Times New Roman" w:hAnsi="Times New Roman" w:cs="Times New Roman"/>
          <w:i/>
          <w:iCs/>
          <w:color w:val="000000" w:themeColor="text1"/>
          <w:sz w:val="24"/>
          <w:szCs w:val="24"/>
        </w:rPr>
        <w:t xml:space="preserve">Eastern Journal of European Studies </w:t>
      </w:r>
      <w:r w:rsidRPr="00014BDD">
        <w:rPr>
          <w:rFonts w:ascii="Times New Roman" w:hAnsi="Times New Roman" w:cs="Times New Roman"/>
          <w:color w:val="000000" w:themeColor="text1"/>
          <w:sz w:val="24"/>
          <w:szCs w:val="24"/>
        </w:rPr>
        <w:t>2(2): 49–60.</w:t>
      </w:r>
    </w:p>
    <w:p w:rsidR="006678C4" w:rsidRPr="00014BDD" w:rsidRDefault="006678C4" w:rsidP="00BC37E7">
      <w:pPr>
        <w:pStyle w:val="Listaszerbekezds"/>
        <w:numPr>
          <w:ilvl w:val="0"/>
          <w:numId w:val="4"/>
        </w:numPr>
        <w:spacing w:after="0" w:line="240" w:lineRule="auto"/>
        <w:jc w:val="both"/>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 xml:space="preserve">KSH (2007): </w:t>
      </w:r>
      <w:proofErr w:type="spellStart"/>
      <w:r w:rsidRPr="00014BDD">
        <w:rPr>
          <w:rFonts w:ascii="Times New Roman" w:hAnsi="Times New Roman" w:cs="Times New Roman"/>
          <w:color w:val="000000" w:themeColor="text1"/>
          <w:sz w:val="24"/>
          <w:szCs w:val="24"/>
        </w:rPr>
        <w:t>Az</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agrárjellegű</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termékek</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külkereskedelmi</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forgalma</w:t>
      </w:r>
      <w:proofErr w:type="spellEnd"/>
      <w:r w:rsidRPr="00014BDD">
        <w:rPr>
          <w:rFonts w:ascii="Times New Roman" w:hAnsi="Times New Roman" w:cs="Times New Roman"/>
          <w:color w:val="000000" w:themeColor="text1"/>
          <w:sz w:val="24"/>
          <w:szCs w:val="24"/>
        </w:rPr>
        <w:t xml:space="preserve">. (The foreign trade turnover of agriculture-like products). </w:t>
      </w:r>
      <w:proofErr w:type="spellStart"/>
      <w:r w:rsidRPr="00014BDD">
        <w:rPr>
          <w:rFonts w:ascii="Times New Roman" w:hAnsi="Times New Roman" w:cs="Times New Roman"/>
          <w:color w:val="000000" w:themeColor="text1"/>
          <w:sz w:val="24"/>
          <w:szCs w:val="24"/>
        </w:rPr>
        <w:t>Statisztikai</w:t>
      </w:r>
      <w:proofErr w:type="spellEnd"/>
      <w:r w:rsidRPr="00014BDD">
        <w:rPr>
          <w:rFonts w:ascii="Times New Roman" w:hAnsi="Times New Roman" w:cs="Times New Roman"/>
          <w:color w:val="000000" w:themeColor="text1"/>
          <w:sz w:val="24"/>
          <w:szCs w:val="24"/>
        </w:rPr>
        <w:t xml:space="preserve"> </w:t>
      </w:r>
      <w:proofErr w:type="spellStart"/>
      <w:r w:rsidRPr="00014BDD">
        <w:rPr>
          <w:rFonts w:ascii="Times New Roman" w:hAnsi="Times New Roman" w:cs="Times New Roman"/>
          <w:color w:val="000000" w:themeColor="text1"/>
          <w:sz w:val="24"/>
          <w:szCs w:val="24"/>
        </w:rPr>
        <w:t>Tükör</w:t>
      </w:r>
      <w:proofErr w:type="spellEnd"/>
      <w:r w:rsidRPr="00014BDD">
        <w:rPr>
          <w:rFonts w:ascii="Times New Roman" w:hAnsi="Times New Roman" w:cs="Times New Roman"/>
          <w:color w:val="000000" w:themeColor="text1"/>
          <w:sz w:val="24"/>
          <w:szCs w:val="24"/>
        </w:rPr>
        <w:t xml:space="preserve"> 1(13):1-3.</w:t>
      </w:r>
    </w:p>
    <w:p w:rsidR="00E368A5" w:rsidRPr="00014BDD" w:rsidRDefault="007648EB" w:rsidP="00FE50CF">
      <w:pPr>
        <w:pStyle w:val="Listaszerbekezds"/>
        <w:numPr>
          <w:ilvl w:val="0"/>
          <w:numId w:val="4"/>
        </w:numPr>
        <w:spacing w:after="0" w:line="240" w:lineRule="auto"/>
        <w:jc w:val="both"/>
        <w:rPr>
          <w:rFonts w:ascii="Times New Roman" w:hAnsi="Times New Roman" w:cs="Times New Roman"/>
          <w:color w:val="000000" w:themeColor="text1"/>
          <w:sz w:val="24"/>
          <w:szCs w:val="24"/>
        </w:rPr>
      </w:pPr>
      <w:proofErr w:type="spellStart"/>
      <w:r w:rsidRPr="00014BDD">
        <w:rPr>
          <w:rFonts w:ascii="Times New Roman" w:hAnsi="Times New Roman" w:cs="Times New Roman"/>
          <w:color w:val="000000" w:themeColor="text1"/>
          <w:sz w:val="24"/>
          <w:szCs w:val="24"/>
        </w:rPr>
        <w:t>Nemethova</w:t>
      </w:r>
      <w:proofErr w:type="spellEnd"/>
      <w:r w:rsidR="00E368A5" w:rsidRPr="00014BDD">
        <w:rPr>
          <w:rFonts w:ascii="Times New Roman" w:hAnsi="Times New Roman" w:cs="Times New Roman"/>
          <w:color w:val="000000" w:themeColor="text1"/>
          <w:sz w:val="24"/>
          <w:szCs w:val="24"/>
        </w:rPr>
        <w:t xml:space="preserve"> </w:t>
      </w:r>
      <w:r w:rsidRPr="00014BDD">
        <w:rPr>
          <w:rFonts w:ascii="Times New Roman" w:hAnsi="Times New Roman" w:cs="Times New Roman"/>
          <w:color w:val="000000" w:themeColor="text1"/>
          <w:sz w:val="24"/>
          <w:szCs w:val="24"/>
        </w:rPr>
        <w:t xml:space="preserve">J., </w:t>
      </w:r>
      <w:proofErr w:type="spellStart"/>
      <w:r w:rsidRPr="00014BDD">
        <w:rPr>
          <w:rFonts w:ascii="Times New Roman" w:hAnsi="Times New Roman" w:cs="Times New Roman"/>
          <w:color w:val="000000" w:themeColor="text1"/>
          <w:sz w:val="24"/>
          <w:szCs w:val="24"/>
        </w:rPr>
        <w:t>Dubucova</w:t>
      </w:r>
      <w:proofErr w:type="spellEnd"/>
      <w:r w:rsidRPr="00014BDD">
        <w:rPr>
          <w:rFonts w:ascii="Times New Roman" w:hAnsi="Times New Roman" w:cs="Times New Roman"/>
          <w:color w:val="000000" w:themeColor="text1"/>
          <w:sz w:val="24"/>
          <w:szCs w:val="24"/>
        </w:rPr>
        <w:t xml:space="preserve"> A., </w:t>
      </w:r>
      <w:proofErr w:type="spellStart"/>
      <w:r w:rsidRPr="00014BDD">
        <w:rPr>
          <w:rFonts w:ascii="Times New Roman" w:hAnsi="Times New Roman" w:cs="Times New Roman"/>
          <w:color w:val="000000" w:themeColor="text1"/>
          <w:sz w:val="24"/>
          <w:szCs w:val="24"/>
        </w:rPr>
        <w:t>Kramerkova</w:t>
      </w:r>
      <w:proofErr w:type="spellEnd"/>
      <w:r w:rsidR="00E368A5" w:rsidRPr="00014BDD">
        <w:rPr>
          <w:rFonts w:ascii="Times New Roman" w:hAnsi="Times New Roman" w:cs="Times New Roman"/>
          <w:color w:val="000000" w:themeColor="text1"/>
          <w:sz w:val="24"/>
          <w:szCs w:val="24"/>
        </w:rPr>
        <w:t>, H. (2014): Impacts of the European Union’s common agricultural policy on agriculture</w:t>
      </w:r>
      <w:r w:rsidR="00FE50CF" w:rsidRPr="00014BDD">
        <w:rPr>
          <w:rFonts w:ascii="Times New Roman" w:hAnsi="Times New Roman" w:cs="Times New Roman"/>
          <w:color w:val="000000" w:themeColor="text1"/>
          <w:sz w:val="24"/>
          <w:szCs w:val="24"/>
        </w:rPr>
        <w:t xml:space="preserve"> </w:t>
      </w:r>
      <w:r w:rsidR="00E368A5" w:rsidRPr="00014BDD">
        <w:rPr>
          <w:rFonts w:ascii="Times New Roman" w:hAnsi="Times New Roman" w:cs="Times New Roman"/>
          <w:color w:val="000000" w:themeColor="text1"/>
          <w:sz w:val="24"/>
          <w:szCs w:val="24"/>
        </w:rPr>
        <w:t>in Slovakia. Moravian Geographical Reports, Vol. 22, No. 4, p. 51–64</w:t>
      </w:r>
    </w:p>
    <w:p w:rsidR="00ED2B33" w:rsidRPr="00014BDD" w:rsidRDefault="00CA20D6" w:rsidP="00ED2B33">
      <w:pPr>
        <w:pStyle w:val="Listaszerbekezds"/>
        <w:numPr>
          <w:ilvl w:val="0"/>
          <w:numId w:val="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Norton</w:t>
      </w:r>
      <w:r w:rsidR="00ED2B33" w:rsidRPr="00014BDD">
        <w:rPr>
          <w:rFonts w:ascii="Times New Roman" w:hAnsi="Times New Roman" w:cs="Times New Roman"/>
          <w:color w:val="000000" w:themeColor="text1"/>
          <w:sz w:val="24"/>
          <w:szCs w:val="24"/>
        </w:rPr>
        <w:t>, R.</w:t>
      </w:r>
      <w:r>
        <w:rPr>
          <w:rFonts w:ascii="Times New Roman" w:hAnsi="Times New Roman" w:cs="Times New Roman"/>
          <w:color w:val="000000" w:themeColor="text1"/>
          <w:sz w:val="24"/>
          <w:szCs w:val="24"/>
        </w:rPr>
        <w:t xml:space="preserve"> </w:t>
      </w:r>
      <w:r w:rsidR="00ED2B33" w:rsidRPr="00014BDD">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w:t>
      </w:r>
      <w:r w:rsidR="00ED2B33" w:rsidRPr="00014BDD">
        <w:rPr>
          <w:rFonts w:ascii="Times New Roman" w:hAnsi="Times New Roman" w:cs="Times New Roman"/>
          <w:color w:val="000000" w:themeColor="text1"/>
          <w:sz w:val="24"/>
          <w:szCs w:val="24"/>
        </w:rPr>
        <w:t xml:space="preserve"> (2004): Agricultural development policy: Concepts and experiences. Food and Agriculture Organization (FAO), Rome.</w:t>
      </w:r>
    </w:p>
    <w:p w:rsidR="006678C4" w:rsidRPr="00014BDD" w:rsidRDefault="009E3F71" w:rsidP="00BC37E7">
      <w:pPr>
        <w:pStyle w:val="Listaszerbekezds"/>
        <w:numPr>
          <w:ilvl w:val="0"/>
          <w:numId w:val="4"/>
        </w:numPr>
        <w:spacing w:after="0" w:line="240" w:lineRule="auto"/>
        <w:jc w:val="both"/>
        <w:rPr>
          <w:rFonts w:ascii="Times New Roman" w:hAnsi="Times New Roman" w:cs="Times New Roman"/>
          <w:color w:val="000000" w:themeColor="text1"/>
          <w:sz w:val="24"/>
          <w:szCs w:val="24"/>
        </w:rPr>
      </w:pPr>
      <w:proofErr w:type="spellStart"/>
      <w:r w:rsidRPr="00014BDD">
        <w:rPr>
          <w:rFonts w:ascii="Times New Roman" w:hAnsi="Times New Roman" w:cs="Times New Roman"/>
          <w:color w:val="000000" w:themeColor="text1"/>
          <w:sz w:val="24"/>
          <w:szCs w:val="24"/>
        </w:rPr>
        <w:t>Möllers</w:t>
      </w:r>
      <w:proofErr w:type="spellEnd"/>
      <w:r w:rsidRPr="00014BDD">
        <w:rPr>
          <w:rFonts w:ascii="Times New Roman" w:hAnsi="Times New Roman" w:cs="Times New Roman"/>
          <w:color w:val="000000" w:themeColor="text1"/>
          <w:sz w:val="24"/>
          <w:szCs w:val="24"/>
        </w:rPr>
        <w:t xml:space="preserve">, J., </w:t>
      </w:r>
      <w:proofErr w:type="spellStart"/>
      <w:r w:rsidRPr="00014BDD">
        <w:rPr>
          <w:rFonts w:ascii="Times New Roman" w:hAnsi="Times New Roman" w:cs="Times New Roman"/>
          <w:color w:val="000000" w:themeColor="text1"/>
          <w:sz w:val="24"/>
          <w:szCs w:val="24"/>
        </w:rPr>
        <w:t>Buchenrieder</w:t>
      </w:r>
      <w:proofErr w:type="spellEnd"/>
      <w:r w:rsidRPr="00014BDD">
        <w:rPr>
          <w:rFonts w:ascii="Times New Roman" w:hAnsi="Times New Roman" w:cs="Times New Roman"/>
          <w:color w:val="000000" w:themeColor="text1"/>
          <w:sz w:val="24"/>
          <w:szCs w:val="24"/>
        </w:rPr>
        <w:t>, G. and</w:t>
      </w:r>
      <w:r w:rsidR="006678C4" w:rsidRPr="00014BDD">
        <w:rPr>
          <w:rFonts w:ascii="Times New Roman" w:hAnsi="Times New Roman" w:cs="Times New Roman"/>
          <w:color w:val="000000" w:themeColor="text1"/>
          <w:sz w:val="24"/>
          <w:szCs w:val="24"/>
        </w:rPr>
        <w:t xml:space="preserve"> </w:t>
      </w:r>
      <w:proofErr w:type="spellStart"/>
      <w:r w:rsidR="006678C4" w:rsidRPr="00014BDD">
        <w:rPr>
          <w:rFonts w:ascii="Times New Roman" w:hAnsi="Times New Roman" w:cs="Times New Roman"/>
          <w:color w:val="000000" w:themeColor="text1"/>
          <w:sz w:val="24"/>
          <w:szCs w:val="24"/>
        </w:rPr>
        <w:t>Csaki</w:t>
      </w:r>
      <w:proofErr w:type="spellEnd"/>
      <w:r w:rsidR="006678C4" w:rsidRPr="00014BDD">
        <w:rPr>
          <w:rFonts w:ascii="Times New Roman" w:hAnsi="Times New Roman" w:cs="Times New Roman"/>
          <w:color w:val="000000" w:themeColor="text1"/>
          <w:sz w:val="24"/>
          <w:szCs w:val="24"/>
        </w:rPr>
        <w:t>, C. (2011</w:t>
      </w:r>
      <w:r w:rsidR="006678C4" w:rsidRPr="00CA20D6">
        <w:rPr>
          <w:rFonts w:ascii="Times New Roman" w:hAnsi="Times New Roman" w:cs="Times New Roman"/>
          <w:color w:val="000000" w:themeColor="text1"/>
          <w:sz w:val="24"/>
          <w:szCs w:val="24"/>
        </w:rPr>
        <w:t xml:space="preserve">): </w:t>
      </w:r>
      <w:r w:rsidR="006678C4" w:rsidRPr="00ED38EA">
        <w:rPr>
          <w:rFonts w:ascii="Times New Roman" w:hAnsi="Times New Roman" w:cs="Times New Roman"/>
          <w:i/>
          <w:iCs/>
          <w:color w:val="000000" w:themeColor="text1"/>
          <w:sz w:val="24"/>
          <w:szCs w:val="24"/>
        </w:rPr>
        <w:t>Structural Change in Agriculture and Rural Livelihoods: Policy Implications for the New Member States of the European</w:t>
      </w:r>
      <w:r w:rsidR="006678C4" w:rsidRPr="00ED38EA">
        <w:rPr>
          <w:rFonts w:ascii="Times New Roman" w:hAnsi="Times New Roman" w:cs="Times New Roman"/>
          <w:i/>
          <w:color w:val="000000" w:themeColor="text1"/>
          <w:sz w:val="24"/>
          <w:szCs w:val="24"/>
        </w:rPr>
        <w:br/>
      </w:r>
      <w:r w:rsidRPr="00ED38EA">
        <w:rPr>
          <w:rFonts w:ascii="Times New Roman" w:hAnsi="Times New Roman" w:cs="Times New Roman"/>
          <w:i/>
          <w:iCs/>
          <w:color w:val="000000" w:themeColor="text1"/>
          <w:sz w:val="24"/>
          <w:szCs w:val="24"/>
        </w:rPr>
        <w:t>Union (Eds.)</w:t>
      </w:r>
      <w:r w:rsidRPr="00014BDD">
        <w:rPr>
          <w:rFonts w:ascii="Times New Roman" w:hAnsi="Times New Roman" w:cs="Times New Roman"/>
          <w:iCs/>
          <w:color w:val="000000" w:themeColor="text1"/>
          <w:sz w:val="24"/>
          <w:szCs w:val="24"/>
        </w:rPr>
        <w:t>,</w:t>
      </w:r>
      <w:r w:rsidR="006678C4" w:rsidRPr="00014BDD">
        <w:rPr>
          <w:rFonts w:ascii="Times New Roman" w:hAnsi="Times New Roman" w:cs="Times New Roman"/>
          <w:i/>
          <w:iCs/>
          <w:color w:val="000000" w:themeColor="text1"/>
          <w:sz w:val="24"/>
          <w:szCs w:val="24"/>
        </w:rPr>
        <w:t xml:space="preserve"> </w:t>
      </w:r>
      <w:r w:rsidR="006678C4" w:rsidRPr="00014BDD">
        <w:rPr>
          <w:rFonts w:ascii="Times New Roman" w:hAnsi="Times New Roman" w:cs="Times New Roman"/>
          <w:color w:val="000000" w:themeColor="text1"/>
          <w:sz w:val="24"/>
          <w:szCs w:val="24"/>
        </w:rPr>
        <w:t>IAMO Studies on the Agricultural and Food Sector in Central and Eastern Europe. Vol. 61., Halle (Saale), Germany</w:t>
      </w:r>
    </w:p>
    <w:p w:rsidR="00ED2B33" w:rsidRPr="00014BDD" w:rsidRDefault="00ED2B33" w:rsidP="00ED2B33">
      <w:pPr>
        <w:pStyle w:val="Listaszerbekezds"/>
        <w:numPr>
          <w:ilvl w:val="0"/>
          <w:numId w:val="4"/>
        </w:numPr>
        <w:spacing w:after="0" w:line="240" w:lineRule="auto"/>
        <w:jc w:val="both"/>
        <w:rPr>
          <w:rFonts w:ascii="Times New Roman" w:hAnsi="Times New Roman" w:cs="Times New Roman"/>
          <w:color w:val="000000" w:themeColor="text1"/>
          <w:sz w:val="24"/>
          <w:szCs w:val="24"/>
        </w:rPr>
      </w:pPr>
      <w:proofErr w:type="spellStart"/>
      <w:r w:rsidRPr="00014BDD">
        <w:rPr>
          <w:rFonts w:ascii="Times New Roman" w:hAnsi="Times New Roman" w:cs="Times New Roman"/>
          <w:color w:val="000000" w:themeColor="text1"/>
          <w:sz w:val="24"/>
          <w:szCs w:val="24"/>
        </w:rPr>
        <w:t>Sikor</w:t>
      </w:r>
      <w:proofErr w:type="spellEnd"/>
      <w:r w:rsidRPr="00014BDD">
        <w:rPr>
          <w:rFonts w:ascii="Times New Roman" w:hAnsi="Times New Roman" w:cs="Times New Roman"/>
          <w:color w:val="000000" w:themeColor="text1"/>
          <w:sz w:val="24"/>
          <w:szCs w:val="24"/>
        </w:rPr>
        <w:t xml:space="preserve">, T. (2009): </w:t>
      </w:r>
      <w:proofErr w:type="spellStart"/>
      <w:r w:rsidRPr="00014BDD">
        <w:rPr>
          <w:rFonts w:ascii="Times New Roman" w:hAnsi="Times New Roman" w:cs="Times New Roman"/>
          <w:color w:val="000000" w:themeColor="text1"/>
          <w:sz w:val="24"/>
          <w:szCs w:val="24"/>
        </w:rPr>
        <w:t>Propertizing</w:t>
      </w:r>
      <w:proofErr w:type="spellEnd"/>
      <w:r w:rsidRPr="00014BDD">
        <w:rPr>
          <w:rFonts w:ascii="Times New Roman" w:hAnsi="Times New Roman" w:cs="Times New Roman"/>
          <w:color w:val="000000" w:themeColor="text1"/>
          <w:sz w:val="24"/>
          <w:szCs w:val="24"/>
        </w:rPr>
        <w:t xml:space="preserve"> projects: </w:t>
      </w:r>
      <w:r w:rsidR="00ED38EA">
        <w:rPr>
          <w:rFonts w:ascii="Times New Roman" w:hAnsi="Times New Roman" w:cs="Times New Roman"/>
          <w:color w:val="000000" w:themeColor="text1"/>
          <w:sz w:val="24"/>
          <w:szCs w:val="24"/>
        </w:rPr>
        <w:t>Post-</w:t>
      </w:r>
      <w:r w:rsidR="00ED38EA" w:rsidRPr="00014BDD">
        <w:rPr>
          <w:rFonts w:ascii="Times New Roman" w:hAnsi="Times New Roman" w:cs="Times New Roman"/>
          <w:color w:val="000000" w:themeColor="text1"/>
          <w:sz w:val="24"/>
          <w:szCs w:val="24"/>
        </w:rPr>
        <w:t>socialist</w:t>
      </w:r>
      <w:r w:rsidRPr="00014BDD">
        <w:rPr>
          <w:rFonts w:ascii="Times New Roman" w:hAnsi="Times New Roman" w:cs="Times New Roman"/>
          <w:color w:val="000000" w:themeColor="text1"/>
          <w:sz w:val="24"/>
          <w:szCs w:val="24"/>
        </w:rPr>
        <w:t xml:space="preserve"> policy and practice. Keynote. IAMO Forum 2009 on “20 Years of Transition in Agriculture”, June 17-19, 2009. Leibniz Institute of Agricultural Development in Central and Eastern Europe (IAMO), Halle (Saale), Germany</w:t>
      </w:r>
    </w:p>
    <w:p w:rsidR="00453961" w:rsidRPr="00014BDD" w:rsidRDefault="00453961" w:rsidP="00453961">
      <w:pPr>
        <w:pStyle w:val="Listaszerbekezds"/>
        <w:numPr>
          <w:ilvl w:val="0"/>
          <w:numId w:val="4"/>
        </w:numPr>
        <w:rPr>
          <w:rFonts w:ascii="Times New Roman" w:hAnsi="Times New Roman" w:cs="Times New Roman"/>
          <w:color w:val="000000" w:themeColor="text1"/>
          <w:sz w:val="24"/>
          <w:szCs w:val="24"/>
        </w:rPr>
      </w:pPr>
      <w:r w:rsidRPr="00014BDD">
        <w:rPr>
          <w:rFonts w:ascii="Times New Roman" w:hAnsi="Times New Roman" w:cs="Times New Roman"/>
          <w:color w:val="000000" w:themeColor="text1"/>
          <w:sz w:val="24"/>
          <w:szCs w:val="24"/>
        </w:rPr>
        <w:t>Statistical Office o</w:t>
      </w:r>
      <w:r w:rsidR="00CA20D6">
        <w:rPr>
          <w:rFonts w:ascii="Times New Roman" w:hAnsi="Times New Roman" w:cs="Times New Roman"/>
          <w:color w:val="000000" w:themeColor="text1"/>
          <w:sz w:val="24"/>
          <w:szCs w:val="24"/>
        </w:rPr>
        <w:t>f the European Communities (2015</w:t>
      </w:r>
      <w:r w:rsidRPr="00014BDD">
        <w:rPr>
          <w:rFonts w:ascii="Times New Roman" w:hAnsi="Times New Roman" w:cs="Times New Roman"/>
          <w:color w:val="000000" w:themeColor="text1"/>
          <w:sz w:val="24"/>
          <w:szCs w:val="24"/>
        </w:rPr>
        <w:t>): EUROSTAT, Regional statistics: Reference guide. Luxembourg</w:t>
      </w:r>
    </w:p>
    <w:p w:rsidR="00453961" w:rsidRPr="00014BDD" w:rsidRDefault="00453961" w:rsidP="00A6245E">
      <w:pPr>
        <w:pStyle w:val="Listaszerbekezds"/>
        <w:spacing w:after="0" w:line="240" w:lineRule="auto"/>
        <w:jc w:val="both"/>
        <w:rPr>
          <w:rFonts w:ascii="Times New Roman" w:hAnsi="Times New Roman" w:cs="Times New Roman"/>
          <w:color w:val="000000" w:themeColor="text1"/>
          <w:sz w:val="24"/>
          <w:szCs w:val="24"/>
        </w:rPr>
      </w:pPr>
    </w:p>
    <w:p w:rsidR="006678C4" w:rsidRPr="00014BDD" w:rsidRDefault="006678C4" w:rsidP="00BC37E7">
      <w:pPr>
        <w:spacing w:after="0" w:line="240" w:lineRule="auto"/>
        <w:jc w:val="both"/>
        <w:rPr>
          <w:rFonts w:ascii="Times New Roman" w:hAnsi="Times New Roman" w:cs="Times New Roman"/>
          <w:b/>
          <w:color w:val="000000" w:themeColor="text1"/>
          <w:sz w:val="24"/>
          <w:szCs w:val="24"/>
        </w:rPr>
      </w:pPr>
    </w:p>
    <w:sectPr w:rsidR="006678C4" w:rsidRPr="0001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260C"/>
    <w:multiLevelType w:val="hybridMultilevel"/>
    <w:tmpl w:val="55E0D1FC"/>
    <w:lvl w:ilvl="0" w:tplc="CFB4BC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D43DC"/>
    <w:multiLevelType w:val="hybridMultilevel"/>
    <w:tmpl w:val="9902464E"/>
    <w:lvl w:ilvl="0" w:tplc="6B7CDE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25477"/>
    <w:multiLevelType w:val="hybridMultilevel"/>
    <w:tmpl w:val="54907DD4"/>
    <w:lvl w:ilvl="0" w:tplc="B8B81A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D10E8"/>
    <w:multiLevelType w:val="hybridMultilevel"/>
    <w:tmpl w:val="90D82676"/>
    <w:lvl w:ilvl="0" w:tplc="8200E382">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3E493C7E"/>
    <w:multiLevelType w:val="hybridMultilevel"/>
    <w:tmpl w:val="89805D48"/>
    <w:lvl w:ilvl="0" w:tplc="269EDF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A3F4C"/>
    <w:multiLevelType w:val="hybridMultilevel"/>
    <w:tmpl w:val="EAC6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7776D"/>
    <w:multiLevelType w:val="hybridMultilevel"/>
    <w:tmpl w:val="041E50D6"/>
    <w:lvl w:ilvl="0" w:tplc="23420B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F5"/>
    <w:rsid w:val="00002662"/>
    <w:rsid w:val="00014BDD"/>
    <w:rsid w:val="00037D01"/>
    <w:rsid w:val="00040323"/>
    <w:rsid w:val="000619C6"/>
    <w:rsid w:val="00062BD8"/>
    <w:rsid w:val="0007444B"/>
    <w:rsid w:val="00077087"/>
    <w:rsid w:val="00086B8D"/>
    <w:rsid w:val="000C7E05"/>
    <w:rsid w:val="000D3526"/>
    <w:rsid w:val="000D7D68"/>
    <w:rsid w:val="000F4813"/>
    <w:rsid w:val="00100AFF"/>
    <w:rsid w:val="001029F0"/>
    <w:rsid w:val="001400BE"/>
    <w:rsid w:val="00142DAA"/>
    <w:rsid w:val="00164764"/>
    <w:rsid w:val="001737ED"/>
    <w:rsid w:val="00194076"/>
    <w:rsid w:val="001A754A"/>
    <w:rsid w:val="001B3BE2"/>
    <w:rsid w:val="001C6EFF"/>
    <w:rsid w:val="001D522E"/>
    <w:rsid w:val="001E41A0"/>
    <w:rsid w:val="0021248F"/>
    <w:rsid w:val="00212D6F"/>
    <w:rsid w:val="002314A9"/>
    <w:rsid w:val="00234A3F"/>
    <w:rsid w:val="00252242"/>
    <w:rsid w:val="002973B3"/>
    <w:rsid w:val="002D3A2D"/>
    <w:rsid w:val="002D60BC"/>
    <w:rsid w:val="00312692"/>
    <w:rsid w:val="00314DE6"/>
    <w:rsid w:val="00320802"/>
    <w:rsid w:val="0032776F"/>
    <w:rsid w:val="0033345B"/>
    <w:rsid w:val="003702AC"/>
    <w:rsid w:val="003B28FA"/>
    <w:rsid w:val="003F6BFE"/>
    <w:rsid w:val="00400B02"/>
    <w:rsid w:val="00404C5F"/>
    <w:rsid w:val="00453961"/>
    <w:rsid w:val="00470003"/>
    <w:rsid w:val="0047118F"/>
    <w:rsid w:val="004777E9"/>
    <w:rsid w:val="0048231E"/>
    <w:rsid w:val="00516E8E"/>
    <w:rsid w:val="00530543"/>
    <w:rsid w:val="00532218"/>
    <w:rsid w:val="0053774D"/>
    <w:rsid w:val="00537B36"/>
    <w:rsid w:val="00545CD5"/>
    <w:rsid w:val="00547F6D"/>
    <w:rsid w:val="005857D6"/>
    <w:rsid w:val="00591F01"/>
    <w:rsid w:val="005A731E"/>
    <w:rsid w:val="005D52F2"/>
    <w:rsid w:val="005E0FD6"/>
    <w:rsid w:val="005E32E4"/>
    <w:rsid w:val="0060299A"/>
    <w:rsid w:val="00615BA7"/>
    <w:rsid w:val="00634E66"/>
    <w:rsid w:val="0065101C"/>
    <w:rsid w:val="0066449B"/>
    <w:rsid w:val="006678C4"/>
    <w:rsid w:val="00674204"/>
    <w:rsid w:val="00676287"/>
    <w:rsid w:val="00683F8C"/>
    <w:rsid w:val="006B1F98"/>
    <w:rsid w:val="006F0EFE"/>
    <w:rsid w:val="006F7D81"/>
    <w:rsid w:val="007122AE"/>
    <w:rsid w:val="00712552"/>
    <w:rsid w:val="007325BE"/>
    <w:rsid w:val="00733FEC"/>
    <w:rsid w:val="007445DE"/>
    <w:rsid w:val="007648EB"/>
    <w:rsid w:val="0076753B"/>
    <w:rsid w:val="00770CE2"/>
    <w:rsid w:val="00797A2D"/>
    <w:rsid w:val="007A4279"/>
    <w:rsid w:val="007A7AA9"/>
    <w:rsid w:val="007C7D1B"/>
    <w:rsid w:val="007E3AD9"/>
    <w:rsid w:val="007E73D5"/>
    <w:rsid w:val="007F30DE"/>
    <w:rsid w:val="00806483"/>
    <w:rsid w:val="00841664"/>
    <w:rsid w:val="008510C0"/>
    <w:rsid w:val="00874AC4"/>
    <w:rsid w:val="008801FF"/>
    <w:rsid w:val="00884251"/>
    <w:rsid w:val="008A5C69"/>
    <w:rsid w:val="008F6BAD"/>
    <w:rsid w:val="00922095"/>
    <w:rsid w:val="0092433F"/>
    <w:rsid w:val="00924A9E"/>
    <w:rsid w:val="009E0723"/>
    <w:rsid w:val="009E3F71"/>
    <w:rsid w:val="009E4FBE"/>
    <w:rsid w:val="00A02FBB"/>
    <w:rsid w:val="00A127FD"/>
    <w:rsid w:val="00A22CF5"/>
    <w:rsid w:val="00A25CD7"/>
    <w:rsid w:val="00A32C56"/>
    <w:rsid w:val="00A36E18"/>
    <w:rsid w:val="00A41DBF"/>
    <w:rsid w:val="00A47F51"/>
    <w:rsid w:val="00A6245E"/>
    <w:rsid w:val="00A6658F"/>
    <w:rsid w:val="00A7409D"/>
    <w:rsid w:val="00A95525"/>
    <w:rsid w:val="00A971E8"/>
    <w:rsid w:val="00AA4B7D"/>
    <w:rsid w:val="00AC1D9E"/>
    <w:rsid w:val="00AC3CAC"/>
    <w:rsid w:val="00AC75D3"/>
    <w:rsid w:val="00AF0644"/>
    <w:rsid w:val="00B1121E"/>
    <w:rsid w:val="00B12753"/>
    <w:rsid w:val="00B2266C"/>
    <w:rsid w:val="00B25F72"/>
    <w:rsid w:val="00B275C4"/>
    <w:rsid w:val="00B41C35"/>
    <w:rsid w:val="00B57805"/>
    <w:rsid w:val="00B64E0D"/>
    <w:rsid w:val="00B72F8C"/>
    <w:rsid w:val="00B74991"/>
    <w:rsid w:val="00B7669B"/>
    <w:rsid w:val="00BA0191"/>
    <w:rsid w:val="00BB5AEA"/>
    <w:rsid w:val="00BC37E7"/>
    <w:rsid w:val="00BC5482"/>
    <w:rsid w:val="00BE0D09"/>
    <w:rsid w:val="00BF7AF2"/>
    <w:rsid w:val="00C030F8"/>
    <w:rsid w:val="00C16D16"/>
    <w:rsid w:val="00C409F7"/>
    <w:rsid w:val="00C520A9"/>
    <w:rsid w:val="00C556A9"/>
    <w:rsid w:val="00C652FB"/>
    <w:rsid w:val="00C66DF5"/>
    <w:rsid w:val="00C86E28"/>
    <w:rsid w:val="00CA0F89"/>
    <w:rsid w:val="00CA20D6"/>
    <w:rsid w:val="00CA564E"/>
    <w:rsid w:val="00CB65EF"/>
    <w:rsid w:val="00CC4E99"/>
    <w:rsid w:val="00CD0BF5"/>
    <w:rsid w:val="00CD2C01"/>
    <w:rsid w:val="00D01BC2"/>
    <w:rsid w:val="00D02F16"/>
    <w:rsid w:val="00D24561"/>
    <w:rsid w:val="00D33AE9"/>
    <w:rsid w:val="00D625D9"/>
    <w:rsid w:val="00D6332B"/>
    <w:rsid w:val="00D91ED9"/>
    <w:rsid w:val="00DE7372"/>
    <w:rsid w:val="00E03456"/>
    <w:rsid w:val="00E05EF3"/>
    <w:rsid w:val="00E154BA"/>
    <w:rsid w:val="00E32664"/>
    <w:rsid w:val="00E368A5"/>
    <w:rsid w:val="00E46888"/>
    <w:rsid w:val="00E521C8"/>
    <w:rsid w:val="00E53B67"/>
    <w:rsid w:val="00E54380"/>
    <w:rsid w:val="00E77AA0"/>
    <w:rsid w:val="00E95392"/>
    <w:rsid w:val="00EB0A33"/>
    <w:rsid w:val="00EB61E5"/>
    <w:rsid w:val="00ED0231"/>
    <w:rsid w:val="00ED2B33"/>
    <w:rsid w:val="00ED38EA"/>
    <w:rsid w:val="00EE3686"/>
    <w:rsid w:val="00EE6C61"/>
    <w:rsid w:val="00F00054"/>
    <w:rsid w:val="00F06593"/>
    <w:rsid w:val="00F1604C"/>
    <w:rsid w:val="00F43EB9"/>
    <w:rsid w:val="00F514F5"/>
    <w:rsid w:val="00F53CC5"/>
    <w:rsid w:val="00F608F2"/>
    <w:rsid w:val="00F70DCD"/>
    <w:rsid w:val="00F73D29"/>
    <w:rsid w:val="00F752A5"/>
    <w:rsid w:val="00F86C28"/>
    <w:rsid w:val="00FA2208"/>
    <w:rsid w:val="00FA68C8"/>
    <w:rsid w:val="00FC0294"/>
    <w:rsid w:val="00FD1669"/>
    <w:rsid w:val="00FE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2F029-1BA1-4EFA-BCB2-4A980C62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5E32E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3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45CD5"/>
    <w:pPr>
      <w:ind w:left="720"/>
      <w:contextualSpacing/>
    </w:pPr>
  </w:style>
  <w:style w:type="character" w:styleId="Hiperhivatkozs">
    <w:name w:val="Hyperlink"/>
    <w:basedOn w:val="Bekezdsalapbettpusa"/>
    <w:uiPriority w:val="99"/>
    <w:unhideWhenUsed/>
    <w:rsid w:val="006678C4"/>
    <w:rPr>
      <w:color w:val="0563C1" w:themeColor="hyperlink"/>
      <w:u w:val="single"/>
    </w:rPr>
  </w:style>
  <w:style w:type="paragraph" w:styleId="Buborkszveg">
    <w:name w:val="Balloon Text"/>
    <w:basedOn w:val="Norml"/>
    <w:link w:val="BuborkszvegChar"/>
    <w:uiPriority w:val="99"/>
    <w:semiHidden/>
    <w:unhideWhenUsed/>
    <w:rsid w:val="00BA019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A0191"/>
    <w:rPr>
      <w:rFonts w:ascii="Tahoma" w:hAnsi="Tahoma" w:cs="Tahoma"/>
      <w:sz w:val="16"/>
      <w:szCs w:val="16"/>
    </w:rPr>
  </w:style>
  <w:style w:type="paragraph" w:styleId="NormlWeb">
    <w:name w:val="Normal (Web)"/>
    <w:basedOn w:val="Norml"/>
    <w:uiPriority w:val="99"/>
    <w:semiHidden/>
    <w:unhideWhenUsed/>
    <w:rsid w:val="00922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37540">
      <w:bodyDiv w:val="1"/>
      <w:marLeft w:val="0"/>
      <w:marRight w:val="0"/>
      <w:marTop w:val="0"/>
      <w:marBottom w:val="0"/>
      <w:divBdr>
        <w:top w:val="none" w:sz="0" w:space="0" w:color="auto"/>
        <w:left w:val="none" w:sz="0" w:space="0" w:color="auto"/>
        <w:bottom w:val="none" w:sz="0" w:space="0" w:color="auto"/>
        <w:right w:val="none" w:sz="0" w:space="0" w:color="auto"/>
      </w:divBdr>
    </w:div>
    <w:div w:id="16766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yperlink" Target="http://www.vki.hu/kh/kh-184.pdf" TargetMode="External"/><Relationship Id="rId2" Type="http://schemas.openxmlformats.org/officeDocument/2006/relationships/styles" Target="styles.xml"/><Relationship Id="rId16"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png"/><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lagunju%20Kehinde\Downloads\Book1-farm-structure%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Olagunju%20Kehinde\Documents\Working%20Papers\Nikola%20Paper\cleaned%20data%20se.csv"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Olagunju%20Kehinde\Documents\Working%20Papers\Nikola%20Paper\cleaned%20data%20se.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agunju%20Kehinde\Downloads\Book1-farm-structure%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lagunju%20Kehinde\Downloads\Book1-farm-structure%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lagunju%20Kehinde\Documents\Working%20Papers\Nikola%20Paper\cleaned%20data%20se.csv"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lagunju%20Kehinde\Documents\Working%20Papers\Nikola%20Paper\cleaned%20data%20se.csv"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lagunju%20Kehinde\Documents\Working%20Papers\Nikola%20Paper\cleaned%20data%20se.csv"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8.xml.rels><?xml version="1.0" encoding="UTF-8" standalone="yes"?>
<Relationships xmlns="http://schemas.openxmlformats.org/package/2006/relationships"><Relationship Id="rId1" Type="http://schemas.openxmlformats.org/officeDocument/2006/relationships/oleObject" Target="file:///C:\Users\Olagunju%20Kehinde\Downloads\DS-016893%20(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Olagunju%20Kehinde\Downloads\DS-016893%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404046766881412"/>
          <c:y val="8.3045147447499718E-2"/>
          <c:w val="0.69717165354330712"/>
          <c:h val="0.50681301577166904"/>
        </c:manualLayout>
      </c:layout>
      <c:barChart>
        <c:barDir val="col"/>
        <c:grouping val="clustered"/>
        <c:varyColors val="0"/>
        <c:ser>
          <c:idx val="0"/>
          <c:order val="0"/>
          <c:tx>
            <c:strRef>
              <c:f>'[Book1-farm-structure (1).xlsx]Sheet1'!$B$14</c:f>
              <c:strCache>
                <c:ptCount val="1"/>
                <c:pt idx="0">
                  <c:v>Farms represented CZ</c:v>
                </c:pt>
              </c:strCache>
            </c:strRef>
          </c:tx>
          <c:spPr>
            <a:solidFill>
              <a:schemeClr val="accent1"/>
            </a:solidFill>
            <a:ln>
              <a:noFill/>
            </a:ln>
            <a:effectLst/>
          </c:spPr>
          <c:invertIfNegative val="0"/>
          <c:cat>
            <c:numRef>
              <c:f>'[Book1-farm-structure (1).xlsx]Sheet1'!$C$13:$K$13</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'[Book1-farm-structure (1).xlsx]Sheet1'!$C$14:$K$14</c:f>
              <c:numCache>
                <c:formatCode>General</c:formatCode>
                <c:ptCount val="9"/>
                <c:pt idx="0">
                  <c:v>15930</c:v>
                </c:pt>
                <c:pt idx="1">
                  <c:v>15950</c:v>
                </c:pt>
                <c:pt idx="2">
                  <c:v>15950</c:v>
                </c:pt>
                <c:pt idx="3">
                  <c:v>15710</c:v>
                </c:pt>
                <c:pt idx="4">
                  <c:v>15730</c:v>
                </c:pt>
                <c:pt idx="5">
                  <c:v>14860</c:v>
                </c:pt>
                <c:pt idx="6">
                  <c:v>14860</c:v>
                </c:pt>
                <c:pt idx="7">
                  <c:v>14810</c:v>
                </c:pt>
                <c:pt idx="8">
                  <c:v>14850</c:v>
                </c:pt>
              </c:numCache>
            </c:numRef>
          </c:val>
          <c:extLst>
            <c:ext xmlns:c16="http://schemas.microsoft.com/office/drawing/2014/chart" uri="{C3380CC4-5D6E-409C-BE32-E72D297353CC}">
              <c16:uniqueId val="{00000000-5EE0-4851-8E2E-9491ACF31DF6}"/>
            </c:ext>
          </c:extLst>
        </c:ser>
        <c:ser>
          <c:idx val="1"/>
          <c:order val="1"/>
          <c:tx>
            <c:strRef>
              <c:f>'[Book1-farm-structure (1).xlsx]Sheet1'!$B$15</c:f>
              <c:strCache>
                <c:ptCount val="1"/>
                <c:pt idx="0">
                  <c:v>Farms represented HU</c:v>
                </c:pt>
              </c:strCache>
            </c:strRef>
          </c:tx>
          <c:spPr>
            <a:solidFill>
              <a:schemeClr val="accent2"/>
            </a:solidFill>
            <a:ln>
              <a:noFill/>
            </a:ln>
            <a:effectLst/>
          </c:spPr>
          <c:invertIfNegative val="0"/>
          <c:cat>
            <c:numRef>
              <c:f>'[Book1-farm-structure (1).xlsx]Sheet1'!$C$13:$K$13</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'[Book1-farm-structure (1).xlsx]Sheet1'!$C$15:$K$15</c:f>
              <c:numCache>
                <c:formatCode>General</c:formatCode>
                <c:ptCount val="9"/>
                <c:pt idx="0">
                  <c:v>107740</c:v>
                </c:pt>
                <c:pt idx="1">
                  <c:v>107950</c:v>
                </c:pt>
                <c:pt idx="2">
                  <c:v>111880</c:v>
                </c:pt>
                <c:pt idx="3">
                  <c:v>95380</c:v>
                </c:pt>
                <c:pt idx="4">
                  <c:v>94240</c:v>
                </c:pt>
                <c:pt idx="5">
                  <c:v>104000</c:v>
                </c:pt>
                <c:pt idx="6">
                  <c:v>105820</c:v>
                </c:pt>
                <c:pt idx="7">
                  <c:v>101740</c:v>
                </c:pt>
                <c:pt idx="8">
                  <c:v>105320</c:v>
                </c:pt>
              </c:numCache>
            </c:numRef>
          </c:val>
          <c:extLst>
            <c:ext xmlns:c16="http://schemas.microsoft.com/office/drawing/2014/chart" uri="{C3380CC4-5D6E-409C-BE32-E72D297353CC}">
              <c16:uniqueId val="{00000001-5EE0-4851-8E2E-9491ACF31DF6}"/>
            </c:ext>
          </c:extLst>
        </c:ser>
        <c:ser>
          <c:idx val="2"/>
          <c:order val="2"/>
          <c:tx>
            <c:strRef>
              <c:f>'[Book1-farm-structure (1).xlsx]Sheet1'!$B$16</c:f>
              <c:strCache>
                <c:ptCount val="1"/>
                <c:pt idx="0">
                  <c:v>Farms represented PL</c:v>
                </c:pt>
              </c:strCache>
            </c:strRef>
          </c:tx>
          <c:spPr>
            <a:solidFill>
              <a:schemeClr val="accent3"/>
            </a:solidFill>
            <a:ln>
              <a:noFill/>
            </a:ln>
            <a:effectLst/>
          </c:spPr>
          <c:invertIfNegative val="0"/>
          <c:cat>
            <c:numRef>
              <c:f>'[Book1-farm-structure (1).xlsx]Sheet1'!$C$13:$K$13</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'[Book1-farm-structure (1).xlsx]Sheet1'!$C$16:$K$16</c:f>
              <c:numCache>
                <c:formatCode>General</c:formatCode>
                <c:ptCount val="9"/>
                <c:pt idx="0">
                  <c:v>733860</c:v>
                </c:pt>
                <c:pt idx="1">
                  <c:v>733220</c:v>
                </c:pt>
                <c:pt idx="2">
                  <c:v>735180</c:v>
                </c:pt>
                <c:pt idx="3">
                  <c:v>735100</c:v>
                </c:pt>
                <c:pt idx="4">
                  <c:v>735110</c:v>
                </c:pt>
                <c:pt idx="5">
                  <c:v>725670</c:v>
                </c:pt>
                <c:pt idx="6">
                  <c:v>727660</c:v>
                </c:pt>
                <c:pt idx="7">
                  <c:v>725570</c:v>
                </c:pt>
                <c:pt idx="8">
                  <c:v>728160</c:v>
                </c:pt>
              </c:numCache>
            </c:numRef>
          </c:val>
          <c:extLst>
            <c:ext xmlns:c16="http://schemas.microsoft.com/office/drawing/2014/chart" uri="{C3380CC4-5D6E-409C-BE32-E72D297353CC}">
              <c16:uniqueId val="{00000002-5EE0-4851-8E2E-9491ACF31DF6}"/>
            </c:ext>
          </c:extLst>
        </c:ser>
        <c:ser>
          <c:idx val="3"/>
          <c:order val="3"/>
          <c:tx>
            <c:strRef>
              <c:f>'[Book1-farm-structure (1).xlsx]Sheet1'!$B$17</c:f>
              <c:strCache>
                <c:ptCount val="1"/>
                <c:pt idx="0">
                  <c:v>Farms represented SK</c:v>
                </c:pt>
              </c:strCache>
            </c:strRef>
          </c:tx>
          <c:spPr>
            <a:solidFill>
              <a:schemeClr val="accent4"/>
            </a:solidFill>
            <a:ln>
              <a:noFill/>
            </a:ln>
            <a:effectLst/>
          </c:spPr>
          <c:invertIfNegative val="0"/>
          <c:cat>
            <c:numRef>
              <c:f>'[Book1-farm-structure (1).xlsx]Sheet1'!$C$13:$K$13</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'[Book1-farm-structure (1).xlsx]Sheet1'!$C$17:$K$17</c:f>
              <c:numCache>
                <c:formatCode>General</c:formatCode>
                <c:ptCount val="9"/>
                <c:pt idx="0">
                  <c:v>3530</c:v>
                </c:pt>
                <c:pt idx="1">
                  <c:v>3530</c:v>
                </c:pt>
                <c:pt idx="2">
                  <c:v>3530</c:v>
                </c:pt>
                <c:pt idx="3">
                  <c:v>3700</c:v>
                </c:pt>
                <c:pt idx="4">
                  <c:v>3700</c:v>
                </c:pt>
                <c:pt idx="5">
                  <c:v>4160</c:v>
                </c:pt>
                <c:pt idx="6">
                  <c:v>4290</c:v>
                </c:pt>
                <c:pt idx="7">
                  <c:v>3900</c:v>
                </c:pt>
                <c:pt idx="8">
                  <c:v>4160</c:v>
                </c:pt>
              </c:numCache>
            </c:numRef>
          </c:val>
          <c:extLst>
            <c:ext xmlns:c16="http://schemas.microsoft.com/office/drawing/2014/chart" uri="{C3380CC4-5D6E-409C-BE32-E72D297353CC}">
              <c16:uniqueId val="{00000003-5EE0-4851-8E2E-9491ACF31DF6}"/>
            </c:ext>
          </c:extLst>
        </c:ser>
        <c:dLbls>
          <c:showLegendKey val="0"/>
          <c:showVal val="0"/>
          <c:showCatName val="0"/>
          <c:showSerName val="0"/>
          <c:showPercent val="0"/>
          <c:showBubbleSize val="0"/>
        </c:dLbls>
        <c:gapWidth val="150"/>
        <c:axId val="103996800"/>
        <c:axId val="29536640"/>
      </c:barChart>
      <c:catAx>
        <c:axId val="10399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9536640"/>
        <c:crosses val="autoZero"/>
        <c:auto val="1"/>
        <c:lblAlgn val="ctr"/>
        <c:lblOffset val="100"/>
        <c:noMultiLvlLbl val="0"/>
      </c:catAx>
      <c:valAx>
        <c:axId val="29536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Number</a:t>
                </a:r>
                <a:r>
                  <a:rPr lang="en-US" b="1" baseline="0">
                    <a:solidFill>
                      <a:schemeClr val="tx1"/>
                    </a:solidFill>
                  </a:rPr>
                  <a:t> of Farms Represented</a:t>
                </a:r>
                <a:endParaRPr lang="en-US" b="1">
                  <a:solidFill>
                    <a:schemeClr val="tx1"/>
                  </a:solidFill>
                </a:endParaRPr>
              </a:p>
            </c:rich>
          </c:tx>
          <c:layout>
            <c:manualLayout>
              <c:xMode val="edge"/>
              <c:yMode val="edge"/>
              <c:x val="1.316788908727356E-2"/>
              <c:y val="3.1011856276586115E-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hu-HU"/>
          </a:p>
        </c:txPr>
        <c:crossAx val="1039968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solidFill>
                <a:latin typeface="+mn-lt"/>
                <a:ea typeface="+mn-ea"/>
                <a:cs typeface="+mn-cs"/>
              </a:defRPr>
            </a:pPr>
            <a:endParaRPr lang="hu-H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54423066183829"/>
          <c:y val="6.4752791068580534E-2"/>
          <c:w val="0.76457835569244514"/>
          <c:h val="0.57296186337363564"/>
        </c:manualLayout>
      </c:layout>
      <c:lineChart>
        <c:grouping val="stacked"/>
        <c:varyColors val="0"/>
        <c:ser>
          <c:idx val="0"/>
          <c:order val="0"/>
          <c:tx>
            <c:strRef>
              <c:f>'cleaned data se'!$N$1</c:f>
              <c:strCache>
                <c:ptCount val="1"/>
                <c:pt idx="0">
                  <c:v>Total SubsidyCSZ</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se'!$N$2:$N$10</c:f>
              <c:numCache>
                <c:formatCode>General</c:formatCode>
                <c:ptCount val="9"/>
                <c:pt idx="0">
                  <c:v>35112</c:v>
                </c:pt>
                <c:pt idx="1">
                  <c:v>45409</c:v>
                </c:pt>
                <c:pt idx="2">
                  <c:v>60391</c:v>
                </c:pt>
                <c:pt idx="3">
                  <c:v>61397</c:v>
                </c:pt>
                <c:pt idx="4">
                  <c:v>76866</c:v>
                </c:pt>
                <c:pt idx="5">
                  <c:v>76336</c:v>
                </c:pt>
                <c:pt idx="6">
                  <c:v>77152</c:v>
                </c:pt>
                <c:pt idx="7">
                  <c:v>81454</c:v>
                </c:pt>
                <c:pt idx="8">
                  <c:v>82846</c:v>
                </c:pt>
              </c:numCache>
            </c:numRef>
          </c:val>
          <c:smooth val="0"/>
          <c:extLst>
            <c:ext xmlns:c16="http://schemas.microsoft.com/office/drawing/2014/chart" uri="{C3380CC4-5D6E-409C-BE32-E72D297353CC}">
              <c16:uniqueId val="{00000000-C2A8-4BB9-A9C7-F3A072661EE9}"/>
            </c:ext>
          </c:extLst>
        </c:ser>
        <c:ser>
          <c:idx val="1"/>
          <c:order val="1"/>
          <c:tx>
            <c:strRef>
              <c:f>'cleaned data se'!$O$1</c:f>
              <c:strCache>
                <c:ptCount val="1"/>
                <c:pt idx="0">
                  <c:v>Total SubsidyHUN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se'!$O$2:$O$10</c:f>
              <c:numCache>
                <c:formatCode>General</c:formatCode>
                <c:ptCount val="9"/>
                <c:pt idx="0">
                  <c:v>8590</c:v>
                </c:pt>
                <c:pt idx="1">
                  <c:v>10379</c:v>
                </c:pt>
                <c:pt idx="2">
                  <c:v>9642</c:v>
                </c:pt>
                <c:pt idx="3">
                  <c:v>12963</c:v>
                </c:pt>
                <c:pt idx="4">
                  <c:v>14500</c:v>
                </c:pt>
                <c:pt idx="5">
                  <c:v>12664</c:v>
                </c:pt>
                <c:pt idx="6">
                  <c:v>14663</c:v>
                </c:pt>
                <c:pt idx="7">
                  <c:v>17617</c:v>
                </c:pt>
                <c:pt idx="8">
                  <c:v>15178</c:v>
                </c:pt>
              </c:numCache>
            </c:numRef>
          </c:val>
          <c:smooth val="0"/>
          <c:extLst>
            <c:ext xmlns:c16="http://schemas.microsoft.com/office/drawing/2014/chart" uri="{C3380CC4-5D6E-409C-BE32-E72D297353CC}">
              <c16:uniqueId val="{00000001-C2A8-4BB9-A9C7-F3A072661EE9}"/>
            </c:ext>
          </c:extLst>
        </c:ser>
        <c:ser>
          <c:idx val="2"/>
          <c:order val="2"/>
          <c:tx>
            <c:strRef>
              <c:f>'cleaned data se'!$P$1</c:f>
              <c:strCache>
                <c:ptCount val="1"/>
                <c:pt idx="0">
                  <c:v>Total SubsidyPLN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se'!$P$2:$P$10</c:f>
              <c:numCache>
                <c:formatCode>General</c:formatCode>
                <c:ptCount val="9"/>
                <c:pt idx="0">
                  <c:v>2035</c:v>
                </c:pt>
                <c:pt idx="1">
                  <c:v>2339</c:v>
                </c:pt>
                <c:pt idx="2">
                  <c:v>3766</c:v>
                </c:pt>
                <c:pt idx="3">
                  <c:v>4028</c:v>
                </c:pt>
                <c:pt idx="4">
                  <c:v>5289</c:v>
                </c:pt>
                <c:pt idx="5">
                  <c:v>5164</c:v>
                </c:pt>
                <c:pt idx="6">
                  <c:v>5746</c:v>
                </c:pt>
                <c:pt idx="7">
                  <c:v>5892</c:v>
                </c:pt>
                <c:pt idx="8">
                  <c:v>5625</c:v>
                </c:pt>
              </c:numCache>
            </c:numRef>
          </c:val>
          <c:smooth val="0"/>
          <c:extLst>
            <c:ext xmlns:c16="http://schemas.microsoft.com/office/drawing/2014/chart" uri="{C3380CC4-5D6E-409C-BE32-E72D297353CC}">
              <c16:uniqueId val="{00000002-C2A8-4BB9-A9C7-F3A072661EE9}"/>
            </c:ext>
          </c:extLst>
        </c:ser>
        <c:ser>
          <c:idx val="3"/>
          <c:order val="3"/>
          <c:tx>
            <c:strRef>
              <c:f>'cleaned data se'!$Q$1</c:f>
              <c:strCache>
                <c:ptCount val="1"/>
                <c:pt idx="0">
                  <c:v>Total SubsidySVK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se'!$Q$2:$Q$10</c:f>
              <c:numCache>
                <c:formatCode>General</c:formatCode>
                <c:ptCount val="9"/>
                <c:pt idx="0">
                  <c:v>59279</c:v>
                </c:pt>
                <c:pt idx="1">
                  <c:v>100577</c:v>
                </c:pt>
                <c:pt idx="2">
                  <c:v>117190</c:v>
                </c:pt>
                <c:pt idx="3">
                  <c:v>139685</c:v>
                </c:pt>
                <c:pt idx="4">
                  <c:v>154337</c:v>
                </c:pt>
                <c:pt idx="5">
                  <c:v>169185</c:v>
                </c:pt>
                <c:pt idx="6">
                  <c:v>153119</c:v>
                </c:pt>
                <c:pt idx="7">
                  <c:v>158295</c:v>
                </c:pt>
                <c:pt idx="8">
                  <c:v>141704</c:v>
                </c:pt>
              </c:numCache>
            </c:numRef>
          </c:val>
          <c:smooth val="0"/>
          <c:extLst>
            <c:ext xmlns:c16="http://schemas.microsoft.com/office/drawing/2014/chart" uri="{C3380CC4-5D6E-409C-BE32-E72D297353CC}">
              <c16:uniqueId val="{00000003-C2A8-4BB9-A9C7-F3A072661EE9}"/>
            </c:ext>
          </c:extLst>
        </c:ser>
        <c:dLbls>
          <c:showLegendKey val="0"/>
          <c:showVal val="0"/>
          <c:showCatName val="0"/>
          <c:showSerName val="0"/>
          <c:showPercent val="0"/>
          <c:showBubbleSize val="0"/>
        </c:dLbls>
        <c:marker val="1"/>
        <c:smooth val="0"/>
        <c:axId val="100829056"/>
        <c:axId val="100831232"/>
      </c:lineChart>
      <c:catAx>
        <c:axId val="10082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hu-HU"/>
          </a:p>
        </c:txPr>
        <c:crossAx val="100831232"/>
        <c:crosses val="autoZero"/>
        <c:auto val="1"/>
        <c:lblAlgn val="ctr"/>
        <c:lblOffset val="100"/>
        <c:noMultiLvlLbl val="0"/>
      </c:catAx>
      <c:valAx>
        <c:axId val="100831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a:pPr>
                <a:r>
                  <a:rPr lang="en-US" sz="1000"/>
                  <a:t>Total Subsidy   Value</a:t>
                </a:r>
              </a:p>
            </c:rich>
          </c:tx>
          <c:layout>
            <c:manualLayout>
              <c:xMode val="edge"/>
              <c:yMode val="edge"/>
              <c:x val="0.11161616933805604"/>
              <c:y val="3.5796003968403471E-3"/>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hu-HU"/>
          </a:p>
        </c:txPr>
        <c:crossAx val="1008290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hu-H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060453791960214"/>
          <c:y val="5.0870651477843622E-2"/>
          <c:w val="0.67939546208039781"/>
          <c:h val="0.57021511486321941"/>
        </c:manualLayout>
      </c:layout>
      <c:lineChart>
        <c:grouping val="standard"/>
        <c:varyColors val="0"/>
        <c:ser>
          <c:idx val="0"/>
          <c:order val="0"/>
          <c:tx>
            <c:strRef>
              <c:f>'cleaned data se'!$R$1</c:f>
              <c:strCache>
                <c:ptCount val="1"/>
                <c:pt idx="0">
                  <c:v>Decoupled paymentsCSZ</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'cleaned data se'!$R$2:$R$10</c:f>
              <c:numCache>
                <c:formatCode>General</c:formatCode>
                <c:ptCount val="9"/>
                <c:pt idx="0">
                  <c:v>19979</c:v>
                </c:pt>
                <c:pt idx="1">
                  <c:v>15993</c:v>
                </c:pt>
                <c:pt idx="2">
                  <c:v>12462</c:v>
                </c:pt>
                <c:pt idx="3">
                  <c:v>22225</c:v>
                </c:pt>
                <c:pt idx="4">
                  <c:v>27556</c:v>
                </c:pt>
                <c:pt idx="5">
                  <c:v>35903</c:v>
                </c:pt>
                <c:pt idx="6">
                  <c:v>31600</c:v>
                </c:pt>
                <c:pt idx="7">
                  <c:v>43448</c:v>
                </c:pt>
                <c:pt idx="8">
                  <c:v>48327</c:v>
                </c:pt>
              </c:numCache>
            </c:numRef>
          </c:val>
          <c:smooth val="0"/>
          <c:extLst>
            <c:ext xmlns:c16="http://schemas.microsoft.com/office/drawing/2014/chart" uri="{C3380CC4-5D6E-409C-BE32-E72D297353CC}">
              <c16:uniqueId val="{00000000-E82F-4E44-8C0E-07A91CCB6A97}"/>
            </c:ext>
          </c:extLst>
        </c:ser>
        <c:ser>
          <c:idx val="1"/>
          <c:order val="1"/>
          <c:tx>
            <c:strRef>
              <c:f>'cleaned data se'!$S$1</c:f>
              <c:strCache>
                <c:ptCount val="1"/>
                <c:pt idx="0">
                  <c:v>Decoupled paymentsHUN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'cleaned data se'!$S$2:$S$10</c:f>
              <c:numCache>
                <c:formatCode>General</c:formatCode>
                <c:ptCount val="9"/>
                <c:pt idx="0">
                  <c:v>4230</c:v>
                </c:pt>
                <c:pt idx="1">
                  <c:v>3618</c:v>
                </c:pt>
                <c:pt idx="2">
                  <c:v>3068</c:v>
                </c:pt>
                <c:pt idx="3">
                  <c:v>5498</c:v>
                </c:pt>
                <c:pt idx="4">
                  <c:v>6922</c:v>
                </c:pt>
                <c:pt idx="5">
                  <c:v>8553</c:v>
                </c:pt>
                <c:pt idx="6">
                  <c:v>7423</c:v>
                </c:pt>
                <c:pt idx="7">
                  <c:v>10620</c:v>
                </c:pt>
                <c:pt idx="8">
                  <c:v>9463</c:v>
                </c:pt>
              </c:numCache>
            </c:numRef>
          </c:val>
          <c:smooth val="0"/>
          <c:extLst>
            <c:ext xmlns:c16="http://schemas.microsoft.com/office/drawing/2014/chart" uri="{C3380CC4-5D6E-409C-BE32-E72D297353CC}">
              <c16:uniqueId val="{00000001-E82F-4E44-8C0E-07A91CCB6A97}"/>
            </c:ext>
          </c:extLst>
        </c:ser>
        <c:ser>
          <c:idx val="2"/>
          <c:order val="2"/>
          <c:tx>
            <c:strRef>
              <c:f>'cleaned data se'!$T$1</c:f>
              <c:strCache>
                <c:ptCount val="1"/>
                <c:pt idx="0">
                  <c:v>Decoupled paymentsPLN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'cleaned data se'!$T$2:$T$10</c:f>
              <c:numCache>
                <c:formatCode>General</c:formatCode>
                <c:ptCount val="9"/>
                <c:pt idx="0">
                  <c:v>1231</c:v>
                </c:pt>
                <c:pt idx="1">
                  <c:v>958</c:v>
                </c:pt>
                <c:pt idx="2">
                  <c:v>730</c:v>
                </c:pt>
                <c:pt idx="3">
                  <c:v>1459</c:v>
                </c:pt>
                <c:pt idx="4">
                  <c:v>1895</c:v>
                </c:pt>
                <c:pt idx="5">
                  <c:v>2600</c:v>
                </c:pt>
                <c:pt idx="6">
                  <c:v>2158</c:v>
                </c:pt>
                <c:pt idx="7">
                  <c:v>3211</c:v>
                </c:pt>
                <c:pt idx="8">
                  <c:v>3295</c:v>
                </c:pt>
              </c:numCache>
            </c:numRef>
          </c:val>
          <c:smooth val="0"/>
          <c:extLst>
            <c:ext xmlns:c16="http://schemas.microsoft.com/office/drawing/2014/chart" uri="{C3380CC4-5D6E-409C-BE32-E72D297353CC}">
              <c16:uniqueId val="{00000002-E82F-4E44-8C0E-07A91CCB6A97}"/>
            </c:ext>
          </c:extLst>
        </c:ser>
        <c:ser>
          <c:idx val="3"/>
          <c:order val="3"/>
          <c:tx>
            <c:strRef>
              <c:f>'cleaned data se'!$U$1</c:f>
              <c:strCache>
                <c:ptCount val="1"/>
                <c:pt idx="0">
                  <c:v>Decoupled paymentsSVK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'cleaned data se'!$U$2:$U$10</c:f>
              <c:numCache>
                <c:formatCode>General</c:formatCode>
                <c:ptCount val="9"/>
                <c:pt idx="0">
                  <c:v>39630</c:v>
                </c:pt>
                <c:pt idx="1">
                  <c:v>33345</c:v>
                </c:pt>
                <c:pt idx="2">
                  <c:v>25689</c:v>
                </c:pt>
                <c:pt idx="3">
                  <c:v>43903</c:v>
                </c:pt>
                <c:pt idx="4">
                  <c:v>50268</c:v>
                </c:pt>
                <c:pt idx="5">
                  <c:v>71545</c:v>
                </c:pt>
                <c:pt idx="6">
                  <c:v>63217</c:v>
                </c:pt>
                <c:pt idx="7">
                  <c:v>83765</c:v>
                </c:pt>
                <c:pt idx="8">
                  <c:v>89018</c:v>
                </c:pt>
              </c:numCache>
            </c:numRef>
          </c:val>
          <c:smooth val="0"/>
          <c:extLst>
            <c:ext xmlns:c16="http://schemas.microsoft.com/office/drawing/2014/chart" uri="{C3380CC4-5D6E-409C-BE32-E72D297353CC}">
              <c16:uniqueId val="{00000003-E82F-4E44-8C0E-07A91CCB6A97}"/>
            </c:ext>
          </c:extLst>
        </c:ser>
        <c:dLbls>
          <c:showLegendKey val="0"/>
          <c:showVal val="0"/>
          <c:showCatName val="0"/>
          <c:showSerName val="0"/>
          <c:showPercent val="0"/>
          <c:showBubbleSize val="0"/>
        </c:dLbls>
        <c:marker val="1"/>
        <c:smooth val="0"/>
        <c:axId val="100879360"/>
        <c:axId val="100902016"/>
      </c:lineChart>
      <c:catAx>
        <c:axId val="1008793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hu-HU"/>
          </a:p>
        </c:txPr>
        <c:crossAx val="100902016"/>
        <c:crosses val="autoZero"/>
        <c:auto val="1"/>
        <c:lblAlgn val="ctr"/>
        <c:lblOffset val="100"/>
        <c:noMultiLvlLbl val="0"/>
      </c:catAx>
      <c:valAx>
        <c:axId val="10090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a:pPr>
                <a:r>
                  <a:rPr lang="en-US" sz="1000"/>
                  <a:t>Decoupled Payment Value</a:t>
                </a:r>
              </a:p>
            </c:rich>
          </c:tx>
          <c:layout>
            <c:manualLayout>
              <c:xMode val="edge"/>
              <c:yMode val="edge"/>
              <c:x val="0.17210992540406131"/>
              <c:y val="1.0190942627016983E-2"/>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hu-HU"/>
          </a:p>
        </c:txPr>
        <c:crossAx val="100879360"/>
        <c:crosses val="autoZero"/>
        <c:crossBetween val="between"/>
        <c:majorUnit val="10000"/>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'[Book1-farm-structure (1).xlsx]Sheet2'!$C$6</c:f>
              <c:strCache>
                <c:ptCount val="1"/>
                <c:pt idx="0">
                  <c:v>Economic size CZ</c:v>
                </c:pt>
              </c:strCache>
            </c:strRef>
          </c:tx>
          <c:spPr>
            <a:solidFill>
              <a:schemeClr val="accent1"/>
            </a:solidFill>
            <a:ln>
              <a:noFill/>
            </a:ln>
            <a:effectLst/>
          </c:spPr>
          <c:invertIfNegative val="0"/>
          <c:cat>
            <c:numRef>
              <c:f>'[Book1-farm-structure (1).xlsx]Sheet2'!$D$5:$L$5</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'[Book1-farm-structure (1).xlsx]Sheet2'!$D$6:$L$6</c:f>
              <c:numCache>
                <c:formatCode>General</c:formatCode>
                <c:ptCount val="9"/>
                <c:pt idx="0">
                  <c:v>234.5</c:v>
                </c:pt>
                <c:pt idx="1">
                  <c:v>230.95</c:v>
                </c:pt>
                <c:pt idx="2">
                  <c:v>225.4</c:v>
                </c:pt>
                <c:pt idx="3">
                  <c:v>218.2</c:v>
                </c:pt>
                <c:pt idx="4">
                  <c:v>215.6</c:v>
                </c:pt>
                <c:pt idx="5">
                  <c:v>242</c:v>
                </c:pt>
                <c:pt idx="6">
                  <c:v>245.1</c:v>
                </c:pt>
                <c:pt idx="7">
                  <c:v>242.3</c:v>
                </c:pt>
                <c:pt idx="8">
                  <c:v>241.3</c:v>
                </c:pt>
              </c:numCache>
            </c:numRef>
          </c:val>
          <c:extLst>
            <c:ext xmlns:c16="http://schemas.microsoft.com/office/drawing/2014/chart" uri="{C3380CC4-5D6E-409C-BE32-E72D297353CC}">
              <c16:uniqueId val="{00000000-28BE-48BF-931F-4204197133FF}"/>
            </c:ext>
          </c:extLst>
        </c:ser>
        <c:ser>
          <c:idx val="1"/>
          <c:order val="1"/>
          <c:tx>
            <c:strRef>
              <c:f>'[Book1-farm-structure (1).xlsx]Sheet2'!$C$7</c:f>
              <c:strCache>
                <c:ptCount val="1"/>
                <c:pt idx="0">
                  <c:v>Economic size HU</c:v>
                </c:pt>
              </c:strCache>
            </c:strRef>
          </c:tx>
          <c:spPr>
            <a:solidFill>
              <a:schemeClr val="accent2"/>
            </a:solidFill>
            <a:ln>
              <a:noFill/>
            </a:ln>
            <a:effectLst/>
          </c:spPr>
          <c:invertIfNegative val="0"/>
          <c:cat>
            <c:numRef>
              <c:f>'[Book1-farm-structure (1).xlsx]Sheet2'!$D$5:$L$5</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'[Book1-farm-structure (1).xlsx]Sheet2'!$D$7:$L$7</c:f>
              <c:numCache>
                <c:formatCode>General</c:formatCode>
                <c:ptCount val="9"/>
                <c:pt idx="0">
                  <c:v>44</c:v>
                </c:pt>
                <c:pt idx="1">
                  <c:v>49.04</c:v>
                </c:pt>
                <c:pt idx="2">
                  <c:v>39.4</c:v>
                </c:pt>
                <c:pt idx="3">
                  <c:v>48.4</c:v>
                </c:pt>
                <c:pt idx="4">
                  <c:v>46.3</c:v>
                </c:pt>
                <c:pt idx="5">
                  <c:v>46.9</c:v>
                </c:pt>
                <c:pt idx="6">
                  <c:v>47.3</c:v>
                </c:pt>
                <c:pt idx="7">
                  <c:v>49.1</c:v>
                </c:pt>
                <c:pt idx="8">
                  <c:v>47.2</c:v>
                </c:pt>
              </c:numCache>
            </c:numRef>
          </c:val>
          <c:extLst>
            <c:ext xmlns:c16="http://schemas.microsoft.com/office/drawing/2014/chart" uri="{C3380CC4-5D6E-409C-BE32-E72D297353CC}">
              <c16:uniqueId val="{00000001-28BE-48BF-931F-4204197133FF}"/>
            </c:ext>
          </c:extLst>
        </c:ser>
        <c:ser>
          <c:idx val="2"/>
          <c:order val="2"/>
          <c:tx>
            <c:strRef>
              <c:f>'[Book1-farm-structure (1).xlsx]Sheet2'!$C$8</c:f>
              <c:strCache>
                <c:ptCount val="1"/>
                <c:pt idx="0">
                  <c:v>Economic size PL</c:v>
                </c:pt>
              </c:strCache>
            </c:strRef>
          </c:tx>
          <c:spPr>
            <a:solidFill>
              <a:schemeClr val="accent3"/>
            </a:solidFill>
            <a:ln>
              <a:noFill/>
            </a:ln>
            <a:effectLst/>
          </c:spPr>
          <c:invertIfNegative val="0"/>
          <c:cat>
            <c:numRef>
              <c:f>'[Book1-farm-structure (1).xlsx]Sheet2'!$D$5:$L$5</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'[Book1-farm-structure (1).xlsx]Sheet2'!$D$8:$L$8</c:f>
              <c:numCache>
                <c:formatCode>General</c:formatCode>
                <c:ptCount val="9"/>
                <c:pt idx="0">
                  <c:v>19.3</c:v>
                </c:pt>
                <c:pt idx="1">
                  <c:v>17.170000000000002</c:v>
                </c:pt>
                <c:pt idx="2">
                  <c:v>19.399999999999999</c:v>
                </c:pt>
                <c:pt idx="3">
                  <c:v>20.3</c:v>
                </c:pt>
                <c:pt idx="4">
                  <c:v>20.6</c:v>
                </c:pt>
                <c:pt idx="5">
                  <c:v>24</c:v>
                </c:pt>
                <c:pt idx="6">
                  <c:v>23.8</c:v>
                </c:pt>
                <c:pt idx="7">
                  <c:v>23.7</c:v>
                </c:pt>
                <c:pt idx="8">
                  <c:v>23.6</c:v>
                </c:pt>
              </c:numCache>
            </c:numRef>
          </c:val>
          <c:extLst>
            <c:ext xmlns:c16="http://schemas.microsoft.com/office/drawing/2014/chart" uri="{C3380CC4-5D6E-409C-BE32-E72D297353CC}">
              <c16:uniqueId val="{00000002-28BE-48BF-931F-4204197133FF}"/>
            </c:ext>
          </c:extLst>
        </c:ser>
        <c:ser>
          <c:idx val="3"/>
          <c:order val="3"/>
          <c:tx>
            <c:strRef>
              <c:f>'[Book1-farm-structure (1).xlsx]Sheet2'!$C$9</c:f>
              <c:strCache>
                <c:ptCount val="1"/>
                <c:pt idx="0">
                  <c:v>Economic size SK</c:v>
                </c:pt>
              </c:strCache>
            </c:strRef>
          </c:tx>
          <c:spPr>
            <a:solidFill>
              <a:schemeClr val="accent4"/>
            </a:solidFill>
            <a:ln>
              <a:noFill/>
            </a:ln>
            <a:effectLst/>
          </c:spPr>
          <c:invertIfNegative val="0"/>
          <c:cat>
            <c:numRef>
              <c:f>'[Book1-farm-structure (1).xlsx]Sheet2'!$D$5:$L$5</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'[Book1-farm-structure (1).xlsx]Sheet2'!$D$9:$L$9</c:f>
              <c:numCache>
                <c:formatCode>General</c:formatCode>
                <c:ptCount val="9"/>
                <c:pt idx="0">
                  <c:v>331.8</c:v>
                </c:pt>
                <c:pt idx="1">
                  <c:v>615.33000000000004</c:v>
                </c:pt>
                <c:pt idx="2">
                  <c:v>343.4</c:v>
                </c:pt>
                <c:pt idx="3">
                  <c:v>311</c:v>
                </c:pt>
                <c:pt idx="4">
                  <c:v>308.89999999999998</c:v>
                </c:pt>
                <c:pt idx="5">
                  <c:v>375.8</c:v>
                </c:pt>
                <c:pt idx="6">
                  <c:v>359.8</c:v>
                </c:pt>
                <c:pt idx="7">
                  <c:v>401.9</c:v>
                </c:pt>
                <c:pt idx="8">
                  <c:v>361.9</c:v>
                </c:pt>
              </c:numCache>
            </c:numRef>
          </c:val>
          <c:extLst>
            <c:ext xmlns:c16="http://schemas.microsoft.com/office/drawing/2014/chart" uri="{C3380CC4-5D6E-409C-BE32-E72D297353CC}">
              <c16:uniqueId val="{00000003-28BE-48BF-931F-4204197133FF}"/>
            </c:ext>
          </c:extLst>
        </c:ser>
        <c:dLbls>
          <c:showLegendKey val="0"/>
          <c:showVal val="0"/>
          <c:showCatName val="0"/>
          <c:showSerName val="0"/>
          <c:showPercent val="0"/>
          <c:showBubbleSize val="0"/>
        </c:dLbls>
        <c:gapWidth val="150"/>
        <c:axId val="29876224"/>
        <c:axId val="29877760"/>
      </c:barChart>
      <c:catAx>
        <c:axId val="2987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9877760"/>
        <c:crosses val="autoZero"/>
        <c:auto val="1"/>
        <c:lblAlgn val="ctr"/>
        <c:lblOffset val="100"/>
        <c:noMultiLvlLbl val="0"/>
      </c:catAx>
      <c:valAx>
        <c:axId val="29877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solidFill>
                      <a:schemeClr val="tx1"/>
                    </a:solidFill>
                  </a:rPr>
                  <a:t>Economic Szie</a:t>
                </a:r>
              </a:p>
            </c:rich>
          </c:tx>
          <c:layout>
            <c:manualLayout>
              <c:xMode val="edge"/>
              <c:yMode val="edge"/>
              <c:x val="0.10546655225789084"/>
              <c:y val="4.4459329461645346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hu-HU"/>
          </a:p>
        </c:txPr>
        <c:crossAx val="298762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solidFill>
                <a:latin typeface="+mn-lt"/>
                <a:ea typeface="+mn-ea"/>
                <a:cs typeface="+mn-cs"/>
              </a:defRPr>
            </a:pPr>
            <a:endParaRPr lang="hu-H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'[Book1-farm-structure (1).xlsx]Sheet3'!$A$2</c:f>
              <c:strCache>
                <c:ptCount val="1"/>
                <c:pt idx="0">
                  <c:v>Total UAA CZ</c:v>
                </c:pt>
              </c:strCache>
            </c:strRef>
          </c:tx>
          <c:spPr>
            <a:solidFill>
              <a:schemeClr val="accent1"/>
            </a:solidFill>
            <a:ln>
              <a:noFill/>
            </a:ln>
            <a:effectLst/>
          </c:spPr>
          <c:invertIfNegative val="0"/>
          <c:cat>
            <c:numRef>
              <c:f>'[Book1-farm-structure (1).xlsx]Sheet3'!$B$1:$J$1</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'[Book1-farm-structure (1).xlsx]Sheet3'!$B$2:$J$2</c:f>
              <c:numCache>
                <c:formatCode>General</c:formatCode>
                <c:ptCount val="9"/>
                <c:pt idx="0">
                  <c:v>232.3</c:v>
                </c:pt>
                <c:pt idx="1">
                  <c:v>227.94</c:v>
                </c:pt>
                <c:pt idx="2">
                  <c:v>227.94</c:v>
                </c:pt>
                <c:pt idx="3">
                  <c:v>222.53</c:v>
                </c:pt>
                <c:pt idx="4">
                  <c:v>224.91</c:v>
                </c:pt>
                <c:pt idx="5">
                  <c:v>226.07</c:v>
                </c:pt>
                <c:pt idx="6">
                  <c:v>224.5</c:v>
                </c:pt>
                <c:pt idx="7">
                  <c:v>228.86</c:v>
                </c:pt>
                <c:pt idx="8">
                  <c:v>227.86</c:v>
                </c:pt>
              </c:numCache>
            </c:numRef>
          </c:val>
          <c:extLst>
            <c:ext xmlns:c16="http://schemas.microsoft.com/office/drawing/2014/chart" uri="{C3380CC4-5D6E-409C-BE32-E72D297353CC}">
              <c16:uniqueId val="{00000000-4A5A-4286-9F7B-38C16361A4F4}"/>
            </c:ext>
          </c:extLst>
        </c:ser>
        <c:ser>
          <c:idx val="1"/>
          <c:order val="1"/>
          <c:tx>
            <c:strRef>
              <c:f>'[Book1-farm-structure (1).xlsx]Sheet3'!$A$3</c:f>
              <c:strCache>
                <c:ptCount val="1"/>
                <c:pt idx="0">
                  <c:v>Total UAA HU</c:v>
                </c:pt>
              </c:strCache>
            </c:strRef>
          </c:tx>
          <c:spPr>
            <a:solidFill>
              <a:schemeClr val="accent2"/>
            </a:solidFill>
            <a:ln>
              <a:noFill/>
            </a:ln>
            <a:effectLst/>
          </c:spPr>
          <c:invertIfNegative val="0"/>
          <c:cat>
            <c:numRef>
              <c:f>'[Book1-farm-structure (1).xlsx]Sheet3'!$B$1:$J$1</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'[Book1-farm-structure (1).xlsx]Sheet3'!$B$3:$J$3</c:f>
              <c:numCache>
                <c:formatCode>General</c:formatCode>
                <c:ptCount val="9"/>
                <c:pt idx="0">
                  <c:v>41.2</c:v>
                </c:pt>
                <c:pt idx="1">
                  <c:v>48.75</c:v>
                </c:pt>
                <c:pt idx="2">
                  <c:v>46.19</c:v>
                </c:pt>
                <c:pt idx="3">
                  <c:v>54.42</c:v>
                </c:pt>
                <c:pt idx="4">
                  <c:v>56.07</c:v>
                </c:pt>
                <c:pt idx="5">
                  <c:v>49.77</c:v>
                </c:pt>
                <c:pt idx="6">
                  <c:v>51.46</c:v>
                </c:pt>
                <c:pt idx="7">
                  <c:v>52.69</c:v>
                </c:pt>
                <c:pt idx="8">
                  <c:v>46.26</c:v>
                </c:pt>
              </c:numCache>
            </c:numRef>
          </c:val>
          <c:extLst>
            <c:ext xmlns:c16="http://schemas.microsoft.com/office/drawing/2014/chart" uri="{C3380CC4-5D6E-409C-BE32-E72D297353CC}">
              <c16:uniqueId val="{00000001-4A5A-4286-9F7B-38C16361A4F4}"/>
            </c:ext>
          </c:extLst>
        </c:ser>
        <c:ser>
          <c:idx val="2"/>
          <c:order val="2"/>
          <c:tx>
            <c:strRef>
              <c:f>'[Book1-farm-structure (1).xlsx]Sheet3'!$A$4</c:f>
              <c:strCache>
                <c:ptCount val="1"/>
                <c:pt idx="0">
                  <c:v>Total UAA PL</c:v>
                </c:pt>
              </c:strCache>
            </c:strRef>
          </c:tx>
          <c:spPr>
            <a:solidFill>
              <a:schemeClr val="accent3"/>
            </a:solidFill>
            <a:ln>
              <a:noFill/>
            </a:ln>
            <a:effectLst/>
          </c:spPr>
          <c:invertIfNegative val="0"/>
          <c:cat>
            <c:numRef>
              <c:f>'[Book1-farm-structure (1).xlsx]Sheet3'!$B$1:$J$1</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'[Book1-farm-structure (1).xlsx]Sheet3'!$B$4:$J$4</c:f>
              <c:numCache>
                <c:formatCode>General</c:formatCode>
                <c:ptCount val="9"/>
                <c:pt idx="0">
                  <c:v>18.7</c:v>
                </c:pt>
                <c:pt idx="1">
                  <c:v>15.73</c:v>
                </c:pt>
                <c:pt idx="2">
                  <c:v>17.34</c:v>
                </c:pt>
                <c:pt idx="3">
                  <c:v>18.329999999999998</c:v>
                </c:pt>
                <c:pt idx="4">
                  <c:v>19.62</c:v>
                </c:pt>
                <c:pt idx="5">
                  <c:v>18.420000000000002</c:v>
                </c:pt>
                <c:pt idx="6">
                  <c:v>18.48</c:v>
                </c:pt>
                <c:pt idx="7">
                  <c:v>18.63</c:v>
                </c:pt>
                <c:pt idx="8">
                  <c:v>18.84</c:v>
                </c:pt>
              </c:numCache>
            </c:numRef>
          </c:val>
          <c:extLst>
            <c:ext xmlns:c16="http://schemas.microsoft.com/office/drawing/2014/chart" uri="{C3380CC4-5D6E-409C-BE32-E72D297353CC}">
              <c16:uniqueId val="{00000002-4A5A-4286-9F7B-38C16361A4F4}"/>
            </c:ext>
          </c:extLst>
        </c:ser>
        <c:ser>
          <c:idx val="3"/>
          <c:order val="3"/>
          <c:tx>
            <c:strRef>
              <c:f>'[Book1-farm-structure (1).xlsx]Sheet3'!$A$5</c:f>
              <c:strCache>
                <c:ptCount val="1"/>
                <c:pt idx="0">
                  <c:v>Total UAA SK</c:v>
                </c:pt>
              </c:strCache>
            </c:strRef>
          </c:tx>
          <c:spPr>
            <a:solidFill>
              <a:schemeClr val="accent4"/>
            </a:solidFill>
            <a:ln>
              <a:noFill/>
            </a:ln>
            <a:effectLst/>
          </c:spPr>
          <c:invertIfNegative val="0"/>
          <c:cat>
            <c:numRef>
              <c:f>'[Book1-farm-structure (1).xlsx]Sheet3'!$B$1:$J$1</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'[Book1-farm-structure (1).xlsx]Sheet3'!$B$5:$J$5</c:f>
              <c:numCache>
                <c:formatCode>General</c:formatCode>
                <c:ptCount val="9"/>
                <c:pt idx="0">
                  <c:v>335.1</c:v>
                </c:pt>
                <c:pt idx="1">
                  <c:v>607.66999999999996</c:v>
                </c:pt>
                <c:pt idx="2">
                  <c:v>607.76</c:v>
                </c:pt>
                <c:pt idx="3">
                  <c:v>584.02</c:v>
                </c:pt>
                <c:pt idx="4">
                  <c:v>585.34</c:v>
                </c:pt>
                <c:pt idx="5">
                  <c:v>525.72</c:v>
                </c:pt>
                <c:pt idx="6">
                  <c:v>508.77</c:v>
                </c:pt>
                <c:pt idx="7">
                  <c:v>552.91</c:v>
                </c:pt>
                <c:pt idx="8">
                  <c:v>521.5</c:v>
                </c:pt>
              </c:numCache>
            </c:numRef>
          </c:val>
          <c:extLst>
            <c:ext xmlns:c16="http://schemas.microsoft.com/office/drawing/2014/chart" uri="{C3380CC4-5D6E-409C-BE32-E72D297353CC}">
              <c16:uniqueId val="{00000003-4A5A-4286-9F7B-38C16361A4F4}"/>
            </c:ext>
          </c:extLst>
        </c:ser>
        <c:dLbls>
          <c:showLegendKey val="0"/>
          <c:showVal val="0"/>
          <c:showCatName val="0"/>
          <c:showSerName val="0"/>
          <c:showPercent val="0"/>
          <c:showBubbleSize val="0"/>
        </c:dLbls>
        <c:gapWidth val="150"/>
        <c:axId val="29906048"/>
        <c:axId val="29907584"/>
      </c:barChart>
      <c:catAx>
        <c:axId val="2990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9907584"/>
        <c:crosses val="autoZero"/>
        <c:auto val="1"/>
        <c:lblAlgn val="ctr"/>
        <c:lblOffset val="100"/>
        <c:noMultiLvlLbl val="0"/>
      </c:catAx>
      <c:valAx>
        <c:axId val="29907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Total</a:t>
                </a:r>
                <a:r>
                  <a:rPr lang="en-US" b="1" baseline="0">
                    <a:solidFill>
                      <a:schemeClr val="tx1"/>
                    </a:solidFill>
                  </a:rPr>
                  <a:t> Utilized Agric. Area</a:t>
                </a:r>
                <a:endParaRPr lang="en-US" b="1">
                  <a:solidFill>
                    <a:schemeClr val="tx1"/>
                  </a:solidFill>
                </a:endParaRPr>
              </a:p>
            </c:rich>
          </c:tx>
          <c:layout>
            <c:manualLayout>
              <c:xMode val="edge"/>
              <c:yMode val="edge"/>
              <c:x val="8.2126403528632402E-2"/>
              <c:y val="1.0489842615826861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hu-HU"/>
          </a:p>
        </c:txPr>
        <c:crossAx val="29906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solidFill>
                <a:latin typeface="+mn-lt"/>
                <a:ea typeface="+mn-ea"/>
                <a:cs typeface="+mn-cs"/>
              </a:defRPr>
            </a:pPr>
            <a:endParaRPr lang="hu-H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'cleaned data se'!$B$1</c:f>
              <c:strCache>
                <c:ptCount val="1"/>
                <c:pt idx="0">
                  <c:v>OutputCSZ</c:v>
                </c:pt>
              </c:strCache>
            </c:strRef>
          </c:tx>
          <c:spPr>
            <a:solidFill>
              <a:schemeClr val="accent2"/>
            </a:solidFill>
            <a:ln>
              <a:noFill/>
            </a:ln>
            <a:effectLst/>
          </c:spPr>
          <c:invertIfNegative val="0"/>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se'!$B$2:$B$10</c:f>
              <c:numCache>
                <c:formatCode>General</c:formatCode>
                <c:ptCount val="9"/>
                <c:pt idx="0">
                  <c:v>237951</c:v>
                </c:pt>
                <c:pt idx="1">
                  <c:v>239037</c:v>
                </c:pt>
                <c:pt idx="2">
                  <c:v>248903</c:v>
                </c:pt>
                <c:pt idx="3">
                  <c:v>277855</c:v>
                </c:pt>
                <c:pt idx="4">
                  <c:v>297213</c:v>
                </c:pt>
                <c:pt idx="5">
                  <c:v>232735</c:v>
                </c:pt>
                <c:pt idx="6">
                  <c:v>264120</c:v>
                </c:pt>
                <c:pt idx="7">
                  <c:v>326374</c:v>
                </c:pt>
                <c:pt idx="8">
                  <c:v>338815</c:v>
                </c:pt>
              </c:numCache>
            </c:numRef>
          </c:val>
          <c:extLst>
            <c:ext xmlns:c16="http://schemas.microsoft.com/office/drawing/2014/chart" uri="{C3380CC4-5D6E-409C-BE32-E72D297353CC}">
              <c16:uniqueId val="{00000000-98F1-4C1D-AAC3-11E8EBE84B2E}"/>
            </c:ext>
          </c:extLst>
        </c:ser>
        <c:ser>
          <c:idx val="4"/>
          <c:order val="3"/>
          <c:tx>
            <c:strRef>
              <c:f>'cleaned data se'!$E$1</c:f>
              <c:strCache>
                <c:ptCount val="1"/>
                <c:pt idx="0">
                  <c:v>OutputSVK</c:v>
                </c:pt>
              </c:strCache>
            </c:strRef>
          </c:tx>
          <c:spPr>
            <a:solidFill>
              <a:schemeClr val="accent5"/>
            </a:solidFill>
            <a:ln>
              <a:noFill/>
            </a:ln>
            <a:effectLst/>
          </c:spPr>
          <c:invertIfNegative val="0"/>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se'!$E$2:$E$10</c:f>
              <c:numCache>
                <c:formatCode>General</c:formatCode>
                <c:ptCount val="9"/>
                <c:pt idx="0">
                  <c:v>427789</c:v>
                </c:pt>
                <c:pt idx="1">
                  <c:v>430958</c:v>
                </c:pt>
                <c:pt idx="2">
                  <c:v>413933</c:v>
                </c:pt>
                <c:pt idx="3">
                  <c:v>524824</c:v>
                </c:pt>
                <c:pt idx="4">
                  <c:v>550693</c:v>
                </c:pt>
                <c:pt idx="5">
                  <c:v>362440</c:v>
                </c:pt>
                <c:pt idx="6">
                  <c:v>387041</c:v>
                </c:pt>
                <c:pt idx="7">
                  <c:v>592181</c:v>
                </c:pt>
                <c:pt idx="8">
                  <c:v>520764</c:v>
                </c:pt>
              </c:numCache>
            </c:numRef>
          </c:val>
          <c:extLst>
            <c:ext xmlns:c16="http://schemas.microsoft.com/office/drawing/2014/chart" uri="{C3380CC4-5D6E-409C-BE32-E72D297353CC}">
              <c16:uniqueId val="{00000001-98F1-4C1D-AAC3-11E8EBE84B2E}"/>
            </c:ext>
          </c:extLst>
        </c:ser>
        <c:ser>
          <c:idx val="2"/>
          <c:order val="1"/>
          <c:tx>
            <c:strRef>
              <c:f>'cleaned data se'!$C$1</c:f>
              <c:strCache>
                <c:ptCount val="1"/>
                <c:pt idx="0">
                  <c:v>OutputHUN</c:v>
                </c:pt>
              </c:strCache>
            </c:strRef>
          </c:tx>
          <c:spPr>
            <a:solidFill>
              <a:schemeClr val="accent3"/>
            </a:solidFill>
            <a:ln>
              <a:noFill/>
            </a:ln>
            <a:effectLst/>
          </c:spPr>
          <c:invertIfNegative val="0"/>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se'!$C$2:$C$10</c:f>
              <c:numCache>
                <c:formatCode>General</c:formatCode>
                <c:ptCount val="9"/>
                <c:pt idx="0">
                  <c:v>49065</c:v>
                </c:pt>
                <c:pt idx="1">
                  <c:v>50139</c:v>
                </c:pt>
                <c:pt idx="2">
                  <c:v>43752</c:v>
                </c:pt>
                <c:pt idx="3">
                  <c:v>67212</c:v>
                </c:pt>
                <c:pt idx="4">
                  <c:v>76979</c:v>
                </c:pt>
                <c:pt idx="5">
                  <c:v>49851</c:v>
                </c:pt>
                <c:pt idx="6">
                  <c:v>58421</c:v>
                </c:pt>
                <c:pt idx="7">
                  <c:v>75163</c:v>
                </c:pt>
                <c:pt idx="8">
                  <c:v>70326</c:v>
                </c:pt>
              </c:numCache>
            </c:numRef>
          </c:val>
          <c:extLst>
            <c:ext xmlns:c16="http://schemas.microsoft.com/office/drawing/2014/chart" uri="{C3380CC4-5D6E-409C-BE32-E72D297353CC}">
              <c16:uniqueId val="{00000002-98F1-4C1D-AAC3-11E8EBE84B2E}"/>
            </c:ext>
          </c:extLst>
        </c:ser>
        <c:ser>
          <c:idx val="3"/>
          <c:order val="2"/>
          <c:tx>
            <c:strRef>
              <c:f>'cleaned data se'!$D$1</c:f>
              <c:strCache>
                <c:ptCount val="1"/>
                <c:pt idx="0">
                  <c:v>OutputPLN</c:v>
                </c:pt>
              </c:strCache>
            </c:strRef>
          </c:tx>
          <c:spPr>
            <a:solidFill>
              <a:schemeClr val="accent4"/>
            </a:solidFill>
            <a:ln>
              <a:noFill/>
            </a:ln>
            <a:effectLst/>
          </c:spPr>
          <c:invertIfNegative val="0"/>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se'!$D$2:$D$10</c:f>
              <c:numCache>
                <c:formatCode>General</c:formatCode>
                <c:ptCount val="9"/>
                <c:pt idx="0">
                  <c:v>18872</c:v>
                </c:pt>
                <c:pt idx="1">
                  <c:v>20356</c:v>
                </c:pt>
                <c:pt idx="2">
                  <c:v>21650</c:v>
                </c:pt>
                <c:pt idx="3">
                  <c:v>27551</c:v>
                </c:pt>
                <c:pt idx="4">
                  <c:v>29466</c:v>
                </c:pt>
                <c:pt idx="5">
                  <c:v>21974</c:v>
                </c:pt>
                <c:pt idx="6">
                  <c:v>26274</c:v>
                </c:pt>
                <c:pt idx="7">
                  <c:v>29364</c:v>
                </c:pt>
                <c:pt idx="8">
                  <c:v>31116</c:v>
                </c:pt>
              </c:numCache>
            </c:numRef>
          </c:val>
          <c:extLst>
            <c:ext xmlns:c16="http://schemas.microsoft.com/office/drawing/2014/chart" uri="{C3380CC4-5D6E-409C-BE32-E72D297353CC}">
              <c16:uniqueId val="{00000003-98F1-4C1D-AAC3-11E8EBE84B2E}"/>
            </c:ext>
          </c:extLst>
        </c:ser>
        <c:dLbls>
          <c:showLegendKey val="0"/>
          <c:showVal val="0"/>
          <c:showCatName val="0"/>
          <c:showSerName val="0"/>
          <c:showPercent val="0"/>
          <c:showBubbleSize val="0"/>
        </c:dLbls>
        <c:gapWidth val="150"/>
        <c:axId val="29923584"/>
        <c:axId val="29929472"/>
      </c:barChart>
      <c:catAx>
        <c:axId val="2992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9929472"/>
        <c:crosses val="autoZero"/>
        <c:auto val="1"/>
        <c:lblAlgn val="ctr"/>
        <c:lblOffset val="100"/>
        <c:noMultiLvlLbl val="0"/>
      </c:catAx>
      <c:valAx>
        <c:axId val="29929472"/>
        <c:scaling>
          <c:orientation val="minMax"/>
          <c:max val="6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solidFill>
                    <a:latin typeface="+mn-lt"/>
                    <a:ea typeface="+mn-ea"/>
                    <a:cs typeface="+mn-cs"/>
                  </a:defRPr>
                </a:pPr>
                <a:r>
                  <a:rPr lang="en-US" sz="1100" b="1">
                    <a:solidFill>
                      <a:schemeClr val="tx1"/>
                    </a:solidFill>
                  </a:rPr>
                  <a:t>Quatity of Output</a:t>
                </a:r>
              </a:p>
            </c:rich>
          </c:tx>
          <c:layout>
            <c:manualLayout>
              <c:xMode val="edge"/>
              <c:yMode val="edge"/>
              <c:x val="3.1684932964460531E-2"/>
              <c:y val="2.0875834504089478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hu-HU"/>
          </a:p>
        </c:txPr>
        <c:crossAx val="299235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solidFill>
                <a:latin typeface="+mn-lt"/>
                <a:ea typeface="+mn-ea"/>
                <a:cs typeface="+mn-cs"/>
              </a:defRPr>
            </a:pPr>
            <a:endParaRPr lang="hu-HU"/>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675855124850967"/>
          <c:y val="7.072334489657324E-2"/>
          <c:w val="0.78057979849293035"/>
          <c:h val="0.51110401409614004"/>
        </c:manualLayout>
      </c:layout>
      <c:lineChart>
        <c:grouping val="standard"/>
        <c:varyColors val="0"/>
        <c:ser>
          <c:idx val="0"/>
          <c:order val="0"/>
          <c:tx>
            <c:strRef>
              <c:f>'cleaned data se'!$F$1</c:f>
              <c:strCache>
                <c:ptCount val="1"/>
                <c:pt idx="0">
                  <c:v>ProcductivtyCSZ</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se'!$F$2:$F$10</c:f>
              <c:numCache>
                <c:formatCode>General</c:formatCode>
                <c:ptCount val="9"/>
                <c:pt idx="0">
                  <c:v>0.97</c:v>
                </c:pt>
                <c:pt idx="1">
                  <c:v>0.9</c:v>
                </c:pt>
                <c:pt idx="2">
                  <c:v>0.88</c:v>
                </c:pt>
                <c:pt idx="3">
                  <c:v>0.88</c:v>
                </c:pt>
                <c:pt idx="4">
                  <c:v>0.92</c:v>
                </c:pt>
                <c:pt idx="5">
                  <c:v>0.86</c:v>
                </c:pt>
                <c:pt idx="6">
                  <c:v>0.83</c:v>
                </c:pt>
                <c:pt idx="7">
                  <c:v>0.9</c:v>
                </c:pt>
                <c:pt idx="8">
                  <c:v>0.9</c:v>
                </c:pt>
              </c:numCache>
            </c:numRef>
          </c:val>
          <c:smooth val="0"/>
          <c:extLst>
            <c:ext xmlns:c16="http://schemas.microsoft.com/office/drawing/2014/chart" uri="{C3380CC4-5D6E-409C-BE32-E72D297353CC}">
              <c16:uniqueId val="{00000000-63A7-4A56-8F74-C56749E63580}"/>
            </c:ext>
          </c:extLst>
        </c:ser>
        <c:ser>
          <c:idx val="1"/>
          <c:order val="1"/>
          <c:tx>
            <c:strRef>
              <c:f>'cleaned data se'!$G$1</c:f>
              <c:strCache>
                <c:ptCount val="1"/>
                <c:pt idx="0">
                  <c:v>ProcductivtyHUN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se'!$G$2:$G$10</c:f>
              <c:numCache>
                <c:formatCode>General</c:formatCode>
                <c:ptCount val="9"/>
                <c:pt idx="0">
                  <c:v>0.96</c:v>
                </c:pt>
                <c:pt idx="1">
                  <c:v>0.92</c:v>
                </c:pt>
                <c:pt idx="2">
                  <c:v>0.95</c:v>
                </c:pt>
                <c:pt idx="3">
                  <c:v>0.95</c:v>
                </c:pt>
                <c:pt idx="4">
                  <c:v>1</c:v>
                </c:pt>
                <c:pt idx="5">
                  <c:v>1.03</c:v>
                </c:pt>
                <c:pt idx="6">
                  <c:v>0.98</c:v>
                </c:pt>
                <c:pt idx="7">
                  <c:v>1.06</c:v>
                </c:pt>
                <c:pt idx="8">
                  <c:v>1.07</c:v>
                </c:pt>
              </c:numCache>
            </c:numRef>
          </c:val>
          <c:smooth val="0"/>
          <c:extLst>
            <c:ext xmlns:c16="http://schemas.microsoft.com/office/drawing/2014/chart" uri="{C3380CC4-5D6E-409C-BE32-E72D297353CC}">
              <c16:uniqueId val="{00000001-63A7-4A56-8F74-C56749E63580}"/>
            </c:ext>
          </c:extLst>
        </c:ser>
        <c:ser>
          <c:idx val="2"/>
          <c:order val="2"/>
          <c:tx>
            <c:strRef>
              <c:f>'cleaned data se'!$H$1</c:f>
              <c:strCache>
                <c:ptCount val="1"/>
                <c:pt idx="0">
                  <c:v>ProductivityPLN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se'!$H$2:$H$10</c:f>
              <c:numCache>
                <c:formatCode>General</c:formatCode>
                <c:ptCount val="9"/>
                <c:pt idx="0">
                  <c:v>1.3</c:v>
                </c:pt>
                <c:pt idx="1">
                  <c:v>1.24</c:v>
                </c:pt>
                <c:pt idx="2">
                  <c:v>1.24</c:v>
                </c:pt>
                <c:pt idx="3">
                  <c:v>1.24</c:v>
                </c:pt>
                <c:pt idx="4">
                  <c:v>1.31</c:v>
                </c:pt>
                <c:pt idx="5">
                  <c:v>1.1299999999999999</c:v>
                </c:pt>
                <c:pt idx="6">
                  <c:v>1.2</c:v>
                </c:pt>
                <c:pt idx="7">
                  <c:v>1.22</c:v>
                </c:pt>
                <c:pt idx="8">
                  <c:v>1.21</c:v>
                </c:pt>
              </c:numCache>
            </c:numRef>
          </c:val>
          <c:smooth val="0"/>
          <c:extLst>
            <c:ext xmlns:c16="http://schemas.microsoft.com/office/drawing/2014/chart" uri="{C3380CC4-5D6E-409C-BE32-E72D297353CC}">
              <c16:uniqueId val="{00000002-63A7-4A56-8F74-C56749E63580}"/>
            </c:ext>
          </c:extLst>
        </c:ser>
        <c:ser>
          <c:idx val="3"/>
          <c:order val="3"/>
          <c:tx>
            <c:strRef>
              <c:f>'cleaned data se'!$I$1</c:f>
              <c:strCache>
                <c:ptCount val="1"/>
                <c:pt idx="0">
                  <c:v>ProductivitySVK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se'!$I$2:$I$10</c:f>
              <c:numCache>
                <c:formatCode>General</c:formatCode>
                <c:ptCount val="9"/>
                <c:pt idx="0">
                  <c:v>0.89</c:v>
                </c:pt>
                <c:pt idx="1">
                  <c:v>0.81</c:v>
                </c:pt>
                <c:pt idx="2">
                  <c:v>0.64</c:v>
                </c:pt>
                <c:pt idx="3">
                  <c:v>0.64</c:v>
                </c:pt>
                <c:pt idx="4">
                  <c:v>0.8</c:v>
                </c:pt>
                <c:pt idx="5">
                  <c:v>0.78</c:v>
                </c:pt>
                <c:pt idx="6">
                  <c:v>0.65</c:v>
                </c:pt>
                <c:pt idx="7">
                  <c:v>0.79</c:v>
                </c:pt>
                <c:pt idx="8">
                  <c:v>0.77</c:v>
                </c:pt>
              </c:numCache>
            </c:numRef>
          </c:val>
          <c:smooth val="0"/>
          <c:extLst>
            <c:ext xmlns:c16="http://schemas.microsoft.com/office/drawing/2014/chart" uri="{C3380CC4-5D6E-409C-BE32-E72D297353CC}">
              <c16:uniqueId val="{00000003-63A7-4A56-8F74-C56749E63580}"/>
            </c:ext>
          </c:extLst>
        </c:ser>
        <c:dLbls>
          <c:showLegendKey val="0"/>
          <c:showVal val="0"/>
          <c:showCatName val="0"/>
          <c:showSerName val="0"/>
          <c:showPercent val="0"/>
          <c:showBubbleSize val="0"/>
        </c:dLbls>
        <c:marker val="1"/>
        <c:smooth val="0"/>
        <c:axId val="29944832"/>
        <c:axId val="30028928"/>
      </c:lineChart>
      <c:catAx>
        <c:axId val="2994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hu-HU"/>
          </a:p>
        </c:txPr>
        <c:crossAx val="30028928"/>
        <c:crosses val="autoZero"/>
        <c:auto val="1"/>
        <c:lblAlgn val="ctr"/>
        <c:lblOffset val="100"/>
        <c:noMultiLvlLbl val="0"/>
      </c:catAx>
      <c:valAx>
        <c:axId val="30028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200"/>
                </a:pPr>
                <a:r>
                  <a:rPr lang="en-US" sz="1200"/>
                  <a:t>Productivity Ratio</a:t>
                </a:r>
              </a:p>
            </c:rich>
          </c:tx>
          <c:layout>
            <c:manualLayout>
              <c:xMode val="edge"/>
              <c:yMode val="edge"/>
              <c:x val="0.12562841599565805"/>
              <c:y val="1.5319831745922595E-2"/>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b="1">
                <a:solidFill>
                  <a:schemeClr val="tx1"/>
                </a:solidFill>
              </a:defRPr>
            </a:pPr>
            <a:endParaRPr lang="hu-HU"/>
          </a:p>
        </c:txPr>
        <c:crossAx val="29944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vert="horz"/>
          <a:lstStyle/>
          <a:p>
            <a:pPr rtl="0">
              <a:defRPr b="1"/>
            </a:pPr>
            <a:endParaRPr lang="hu-H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hu-H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003341262471432"/>
          <c:y val="0.12519936416398655"/>
          <c:w val="0.71996658737528563"/>
          <c:h val="0.56490569664707402"/>
        </c:manualLayout>
      </c:layout>
      <c:lineChart>
        <c:grouping val="standard"/>
        <c:varyColors val="0"/>
        <c:ser>
          <c:idx val="0"/>
          <c:order val="0"/>
          <c:tx>
            <c:strRef>
              <c:f>'cleaned data se'!$J$1</c:f>
              <c:strCache>
                <c:ptCount val="1"/>
                <c:pt idx="0">
                  <c:v>Farm Net IncomeCSZ</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se'!$J$2:$J$10</c:f>
              <c:numCache>
                <c:formatCode>General</c:formatCode>
                <c:ptCount val="9"/>
                <c:pt idx="0">
                  <c:v>9995.01</c:v>
                </c:pt>
                <c:pt idx="1">
                  <c:v>9532.59</c:v>
                </c:pt>
                <c:pt idx="2">
                  <c:v>12163.5</c:v>
                </c:pt>
                <c:pt idx="3">
                  <c:v>16779.509999999998</c:v>
                </c:pt>
                <c:pt idx="4">
                  <c:v>14279.14</c:v>
                </c:pt>
                <c:pt idx="5">
                  <c:v>11229.73</c:v>
                </c:pt>
                <c:pt idx="6">
                  <c:v>12655.04</c:v>
                </c:pt>
                <c:pt idx="7">
                  <c:v>19576.45</c:v>
                </c:pt>
                <c:pt idx="8">
                  <c:v>19035.439999999999</c:v>
                </c:pt>
              </c:numCache>
            </c:numRef>
          </c:val>
          <c:smooth val="0"/>
          <c:extLst>
            <c:ext xmlns:c16="http://schemas.microsoft.com/office/drawing/2014/chart" uri="{C3380CC4-5D6E-409C-BE32-E72D297353CC}">
              <c16:uniqueId val="{00000000-3F29-4DEC-8AC1-1689AEB099DA}"/>
            </c:ext>
          </c:extLst>
        </c:ser>
        <c:ser>
          <c:idx val="1"/>
          <c:order val="1"/>
          <c:tx>
            <c:strRef>
              <c:f>'cleaned data se'!$K$1</c:f>
              <c:strCache>
                <c:ptCount val="1"/>
                <c:pt idx="0">
                  <c:v>Farm Net IncomeHUN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se'!$K$2:$K$10</c:f>
              <c:numCache>
                <c:formatCode>General</c:formatCode>
                <c:ptCount val="9"/>
                <c:pt idx="0">
                  <c:v>6936.25</c:v>
                </c:pt>
                <c:pt idx="1">
                  <c:v>6554.54</c:v>
                </c:pt>
                <c:pt idx="2">
                  <c:v>8094.27</c:v>
                </c:pt>
                <c:pt idx="3">
                  <c:v>12572.8</c:v>
                </c:pt>
                <c:pt idx="4">
                  <c:v>12423.4</c:v>
                </c:pt>
                <c:pt idx="5">
                  <c:v>9038.58</c:v>
                </c:pt>
                <c:pt idx="6">
                  <c:v>15943.05</c:v>
                </c:pt>
                <c:pt idx="7">
                  <c:v>22287.53</c:v>
                </c:pt>
                <c:pt idx="8">
                  <c:v>21586.51</c:v>
                </c:pt>
              </c:numCache>
            </c:numRef>
          </c:val>
          <c:smooth val="0"/>
          <c:extLst>
            <c:ext xmlns:c16="http://schemas.microsoft.com/office/drawing/2014/chart" uri="{C3380CC4-5D6E-409C-BE32-E72D297353CC}">
              <c16:uniqueId val="{00000001-3F29-4DEC-8AC1-1689AEB099DA}"/>
            </c:ext>
          </c:extLst>
        </c:ser>
        <c:ser>
          <c:idx val="2"/>
          <c:order val="2"/>
          <c:tx>
            <c:strRef>
              <c:f>'cleaned data se'!$L$1</c:f>
              <c:strCache>
                <c:ptCount val="1"/>
                <c:pt idx="0">
                  <c:v>Farm Net IncomePLN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se'!$L$2:$L$10</c:f>
              <c:numCache>
                <c:formatCode>General</c:formatCode>
                <c:ptCount val="9"/>
                <c:pt idx="0">
                  <c:v>3930.2</c:v>
                </c:pt>
                <c:pt idx="1">
                  <c:v>3728.71</c:v>
                </c:pt>
                <c:pt idx="2">
                  <c:v>4799.1899999999996</c:v>
                </c:pt>
                <c:pt idx="3">
                  <c:v>6414.72</c:v>
                </c:pt>
                <c:pt idx="4">
                  <c:v>5344.72</c:v>
                </c:pt>
                <c:pt idx="5">
                  <c:v>4279.01</c:v>
                </c:pt>
                <c:pt idx="6">
                  <c:v>6529.73</c:v>
                </c:pt>
                <c:pt idx="7">
                  <c:v>6976.57</c:v>
                </c:pt>
                <c:pt idx="8">
                  <c:v>6710.55</c:v>
                </c:pt>
              </c:numCache>
            </c:numRef>
          </c:val>
          <c:smooth val="0"/>
          <c:extLst>
            <c:ext xmlns:c16="http://schemas.microsoft.com/office/drawing/2014/chart" uri="{C3380CC4-5D6E-409C-BE32-E72D297353CC}">
              <c16:uniqueId val="{00000002-3F29-4DEC-8AC1-1689AEB099DA}"/>
            </c:ext>
          </c:extLst>
        </c:ser>
        <c:ser>
          <c:idx val="3"/>
          <c:order val="3"/>
          <c:tx>
            <c:strRef>
              <c:f>'cleaned data se'!$M$1</c:f>
              <c:strCache>
                <c:ptCount val="1"/>
                <c:pt idx="0">
                  <c:v>Farm Net IncomeSVK</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'cleaned data se'!$A$2:$A$10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'cleaned data se'!$M$2:$M$10</c:f>
              <c:numCache>
                <c:formatCode>General</c:formatCode>
                <c:ptCount val="9"/>
                <c:pt idx="0">
                  <c:v>9098.31</c:v>
                </c:pt>
                <c:pt idx="1">
                  <c:v>7652.71</c:v>
                </c:pt>
                <c:pt idx="2">
                  <c:v>83.28</c:v>
                </c:pt>
                <c:pt idx="3">
                  <c:v>19477.259999999998</c:v>
                </c:pt>
                <c:pt idx="4">
                  <c:v>7897.78</c:v>
                </c:pt>
                <c:pt idx="5">
                  <c:v>1312.9</c:v>
                </c:pt>
                <c:pt idx="6">
                  <c:v>4898.5600000000004</c:v>
                </c:pt>
                <c:pt idx="7">
                  <c:v>20174.400000000001</c:v>
                </c:pt>
                <c:pt idx="8">
                  <c:v>13813.05</c:v>
                </c:pt>
              </c:numCache>
            </c:numRef>
          </c:val>
          <c:smooth val="0"/>
          <c:extLst>
            <c:ext xmlns:c16="http://schemas.microsoft.com/office/drawing/2014/chart" uri="{C3380CC4-5D6E-409C-BE32-E72D297353CC}">
              <c16:uniqueId val="{00000003-3F29-4DEC-8AC1-1689AEB099DA}"/>
            </c:ext>
          </c:extLst>
        </c:ser>
        <c:dLbls>
          <c:showLegendKey val="0"/>
          <c:showVal val="0"/>
          <c:showCatName val="0"/>
          <c:showSerName val="0"/>
          <c:showPercent val="0"/>
          <c:showBubbleSize val="0"/>
        </c:dLbls>
        <c:marker val="1"/>
        <c:smooth val="0"/>
        <c:axId val="90153344"/>
        <c:axId val="90155264"/>
      </c:lineChart>
      <c:catAx>
        <c:axId val="9015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hu-HU"/>
          </a:p>
        </c:txPr>
        <c:crossAx val="90155264"/>
        <c:crosses val="autoZero"/>
        <c:auto val="1"/>
        <c:lblAlgn val="ctr"/>
        <c:lblOffset val="100"/>
        <c:noMultiLvlLbl val="0"/>
      </c:catAx>
      <c:valAx>
        <c:axId val="90155264"/>
        <c:scaling>
          <c:orientation val="minMax"/>
          <c:max val="250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100"/>
                </a:pPr>
                <a:r>
                  <a:rPr lang="en-US" sz="1100"/>
                  <a:t>Farm Net Income Value</a:t>
                </a:r>
              </a:p>
            </c:rich>
          </c:tx>
          <c:layout>
            <c:manualLayout>
              <c:xMode val="edge"/>
              <c:yMode val="edge"/>
              <c:x val="0.14677826822535711"/>
              <c:y val="1.9911180303982912E-2"/>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hu-HU"/>
          </a:p>
        </c:txPr>
        <c:crossAx val="901533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hu-H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492965018716925"/>
          <c:y val="3.4346541949077714E-2"/>
          <c:w val="0.66507034981283075"/>
          <c:h val="0.59964477451682174"/>
        </c:manualLayout>
      </c:layout>
      <c:lineChart>
        <c:grouping val="standard"/>
        <c:varyColors val="0"/>
        <c:ser>
          <c:idx val="0"/>
          <c:order val="0"/>
          <c:tx>
            <c:strRef>
              <c:f>Data!$A$11</c:f>
              <c:strCache>
                <c:ptCount val="1"/>
                <c:pt idx="0">
                  <c:v>European Union (27 countries)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Data!$B$10:$L$10</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Data!$B$11:$L$11</c:f>
              <c:numCache>
                <c:formatCode>#,##0.0</c:formatCode>
                <c:ptCount val="11"/>
                <c:pt idx="0">
                  <c:v>113.5</c:v>
                </c:pt>
                <c:pt idx="1">
                  <c:v>100</c:v>
                </c:pt>
                <c:pt idx="2">
                  <c:v>103.3</c:v>
                </c:pt>
                <c:pt idx="3">
                  <c:v>114.2</c:v>
                </c:pt>
                <c:pt idx="4">
                  <c:v>112.4</c:v>
                </c:pt>
                <c:pt idx="5">
                  <c:v>105.3</c:v>
                </c:pt>
                <c:pt idx="6">
                  <c:v>125.2</c:v>
                </c:pt>
                <c:pt idx="7">
                  <c:v>140.30000000000001</c:v>
                </c:pt>
                <c:pt idx="8">
                  <c:v>136.1</c:v>
                </c:pt>
                <c:pt idx="9">
                  <c:v>144.19999999999999</c:v>
                </c:pt>
                <c:pt idx="10">
                  <c:v>141.1</c:v>
                </c:pt>
              </c:numCache>
            </c:numRef>
          </c:val>
          <c:smooth val="0"/>
          <c:extLst>
            <c:ext xmlns:c16="http://schemas.microsoft.com/office/drawing/2014/chart" uri="{C3380CC4-5D6E-409C-BE32-E72D297353CC}">
              <c16:uniqueId val="{00000000-7C9F-494A-ACC1-E6ECC8BA39BD}"/>
            </c:ext>
          </c:extLst>
        </c:ser>
        <c:ser>
          <c:idx val="1"/>
          <c:order val="1"/>
          <c:tx>
            <c:strRef>
              <c:f>Data!$A$12</c:f>
              <c:strCache>
                <c:ptCount val="1"/>
                <c:pt idx="0">
                  <c:v>Czech Republic</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Data!$B$10:$L$10</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Data!$B$12:$L$12</c:f>
              <c:numCache>
                <c:formatCode>#,##0.0</c:formatCode>
                <c:ptCount val="11"/>
                <c:pt idx="0">
                  <c:v>103.6</c:v>
                </c:pt>
                <c:pt idx="1">
                  <c:v>100</c:v>
                </c:pt>
                <c:pt idx="2">
                  <c:v>99.9</c:v>
                </c:pt>
                <c:pt idx="3">
                  <c:v>110.4</c:v>
                </c:pt>
                <c:pt idx="4">
                  <c:v>107.7</c:v>
                </c:pt>
                <c:pt idx="5">
                  <c:v>93.2</c:v>
                </c:pt>
                <c:pt idx="6">
                  <c:v>105</c:v>
                </c:pt>
                <c:pt idx="7">
                  <c:v>138</c:v>
                </c:pt>
                <c:pt idx="8">
                  <c:v>140.1</c:v>
                </c:pt>
                <c:pt idx="9">
                  <c:v>146.1</c:v>
                </c:pt>
                <c:pt idx="10">
                  <c:v>179.5</c:v>
                </c:pt>
              </c:numCache>
            </c:numRef>
          </c:val>
          <c:smooth val="0"/>
          <c:extLst>
            <c:ext xmlns:c16="http://schemas.microsoft.com/office/drawing/2014/chart" uri="{C3380CC4-5D6E-409C-BE32-E72D297353CC}">
              <c16:uniqueId val="{00000001-7C9F-494A-ACC1-E6ECC8BA39BD}"/>
            </c:ext>
          </c:extLst>
        </c:ser>
        <c:ser>
          <c:idx val="2"/>
          <c:order val="2"/>
          <c:tx>
            <c:strRef>
              <c:f>Data!$A$13</c:f>
              <c:strCache>
                <c:ptCount val="1"/>
                <c:pt idx="0">
                  <c:v>Hungary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Data!$B$10:$L$10</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Data!$B$13:$L$13</c:f>
              <c:numCache>
                <c:formatCode>#,##0.0</c:formatCode>
                <c:ptCount val="11"/>
                <c:pt idx="0">
                  <c:v>100.4</c:v>
                </c:pt>
                <c:pt idx="1">
                  <c:v>100</c:v>
                </c:pt>
                <c:pt idx="2">
                  <c:v>114.2</c:v>
                </c:pt>
                <c:pt idx="3">
                  <c:v>116.3</c:v>
                </c:pt>
                <c:pt idx="4">
                  <c:v>154.1</c:v>
                </c:pt>
                <c:pt idx="5">
                  <c:v>116.5</c:v>
                </c:pt>
                <c:pt idx="6">
                  <c:v>134.1</c:v>
                </c:pt>
                <c:pt idx="7">
                  <c:v>202.1</c:v>
                </c:pt>
                <c:pt idx="8">
                  <c:v>192.1</c:v>
                </c:pt>
                <c:pt idx="9">
                  <c:v>215.9</c:v>
                </c:pt>
                <c:pt idx="10">
                  <c:v>238.4</c:v>
                </c:pt>
              </c:numCache>
            </c:numRef>
          </c:val>
          <c:smooth val="0"/>
          <c:extLst>
            <c:ext xmlns:c16="http://schemas.microsoft.com/office/drawing/2014/chart" uri="{C3380CC4-5D6E-409C-BE32-E72D297353CC}">
              <c16:uniqueId val="{00000002-7C9F-494A-ACC1-E6ECC8BA39BD}"/>
            </c:ext>
          </c:extLst>
        </c:ser>
        <c:ser>
          <c:idx val="3"/>
          <c:order val="3"/>
          <c:tx>
            <c:strRef>
              <c:f>Data!$A$14</c:f>
              <c:strCache>
                <c:ptCount val="1"/>
                <c:pt idx="0">
                  <c:v>Poland</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Data!$B$10:$L$10</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Data!$B$14:$L$14</c:f>
              <c:numCache>
                <c:formatCode>#,##0.0</c:formatCode>
                <c:ptCount val="11"/>
                <c:pt idx="0">
                  <c:v>122.4</c:v>
                </c:pt>
                <c:pt idx="1">
                  <c:v>100</c:v>
                </c:pt>
                <c:pt idx="2">
                  <c:v>106.8</c:v>
                </c:pt>
                <c:pt idx="3">
                  <c:v>127.7</c:v>
                </c:pt>
                <c:pt idx="4">
                  <c:v>103</c:v>
                </c:pt>
                <c:pt idx="5">
                  <c:v>142.69999999999999</c:v>
                </c:pt>
                <c:pt idx="6">
                  <c:v>164</c:v>
                </c:pt>
                <c:pt idx="7">
                  <c:v>201.1</c:v>
                </c:pt>
                <c:pt idx="8">
                  <c:v>190</c:v>
                </c:pt>
                <c:pt idx="9">
                  <c:v>208.6</c:v>
                </c:pt>
                <c:pt idx="10">
                  <c:v>191.5</c:v>
                </c:pt>
              </c:numCache>
            </c:numRef>
          </c:val>
          <c:smooth val="0"/>
          <c:extLst>
            <c:ext xmlns:c16="http://schemas.microsoft.com/office/drawing/2014/chart" uri="{C3380CC4-5D6E-409C-BE32-E72D297353CC}">
              <c16:uniqueId val="{00000003-7C9F-494A-ACC1-E6ECC8BA39BD}"/>
            </c:ext>
          </c:extLst>
        </c:ser>
        <c:ser>
          <c:idx val="4"/>
          <c:order val="4"/>
          <c:tx>
            <c:strRef>
              <c:f>Data!$A$15</c:f>
              <c:strCache>
                <c:ptCount val="1"/>
                <c:pt idx="0">
                  <c:v>Slovakia</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Data!$B$10:$L$10</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Data!$B$15:$L$15</c:f>
              <c:numCache>
                <c:formatCode>#,##0.0</c:formatCode>
                <c:ptCount val="11"/>
                <c:pt idx="0">
                  <c:v>111.4</c:v>
                </c:pt>
                <c:pt idx="1">
                  <c:v>100</c:v>
                </c:pt>
                <c:pt idx="2">
                  <c:v>117.8</c:v>
                </c:pt>
                <c:pt idx="3">
                  <c:v>112.8</c:v>
                </c:pt>
                <c:pt idx="4">
                  <c:v>116.2</c:v>
                </c:pt>
                <c:pt idx="5">
                  <c:v>86.3</c:v>
                </c:pt>
                <c:pt idx="6">
                  <c:v>131.5</c:v>
                </c:pt>
                <c:pt idx="7">
                  <c:v>156.1</c:v>
                </c:pt>
                <c:pt idx="8">
                  <c:v>175.8</c:v>
                </c:pt>
                <c:pt idx="9">
                  <c:v>171.4</c:v>
                </c:pt>
                <c:pt idx="10">
                  <c:v>188.6</c:v>
                </c:pt>
              </c:numCache>
            </c:numRef>
          </c:val>
          <c:smooth val="0"/>
          <c:extLst>
            <c:ext xmlns:c16="http://schemas.microsoft.com/office/drawing/2014/chart" uri="{C3380CC4-5D6E-409C-BE32-E72D297353CC}">
              <c16:uniqueId val="{00000004-7C9F-494A-ACC1-E6ECC8BA39BD}"/>
            </c:ext>
          </c:extLst>
        </c:ser>
        <c:dLbls>
          <c:showLegendKey val="0"/>
          <c:showVal val="0"/>
          <c:showCatName val="0"/>
          <c:showSerName val="0"/>
          <c:showPercent val="0"/>
          <c:showBubbleSize val="0"/>
        </c:dLbls>
        <c:marker val="1"/>
        <c:smooth val="0"/>
        <c:axId val="90319104"/>
        <c:axId val="90321280"/>
      </c:lineChart>
      <c:catAx>
        <c:axId val="9031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hu-HU"/>
          </a:p>
        </c:txPr>
        <c:crossAx val="90321280"/>
        <c:crosses val="autoZero"/>
        <c:auto val="1"/>
        <c:lblAlgn val="ctr"/>
        <c:lblOffset val="100"/>
        <c:noMultiLvlLbl val="0"/>
      </c:catAx>
      <c:valAx>
        <c:axId val="90321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Index of  Real Income  in Agriculture per </a:t>
                </a:r>
              </a:p>
              <a:p>
                <a:pPr>
                  <a:defRPr/>
                </a:pPr>
                <a:r>
                  <a:rPr lang="en-US"/>
                  <a:t>Annual Work Unit </a:t>
                </a:r>
              </a:p>
            </c:rich>
          </c:tx>
          <c:layout>
            <c:manualLayout>
              <c:xMode val="edge"/>
              <c:yMode val="edge"/>
              <c:x val="0.14136280392603659"/>
              <c:y val="1.3665864988633744E-3"/>
            </c:manualLayout>
          </c:layout>
          <c:overlay val="0"/>
          <c:spPr>
            <a:noFill/>
            <a:ln>
              <a:noFill/>
            </a:ln>
            <a:effectLst/>
          </c:spPr>
        </c:title>
        <c:numFmt formatCode="#,##0.0" sourceLinked="1"/>
        <c:majorTickMark val="none"/>
        <c:minorTickMark val="none"/>
        <c:tickLblPos val="nextTo"/>
        <c:spPr>
          <a:noFill/>
          <a:ln>
            <a:noFill/>
          </a:ln>
          <a:effectLst/>
        </c:spPr>
        <c:txPr>
          <a:bodyPr rot="-60000000" vert="horz"/>
          <a:lstStyle/>
          <a:p>
            <a:pPr>
              <a:defRPr b="1"/>
            </a:pPr>
            <a:endParaRPr lang="hu-HU"/>
          </a:p>
        </c:txPr>
        <c:crossAx val="903191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vert="horz"/>
          <a:lstStyle/>
          <a:p>
            <a:pPr rtl="0">
              <a:defRPr b="1"/>
            </a:pPr>
            <a:endParaRPr lang="hu-H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hu-H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'[DS-016893 (1).xls]Data'!$A$13</c:f>
              <c:strCache>
                <c:ptCount val="1"/>
                <c:pt idx="0">
                  <c:v>Import Value CZK</c:v>
                </c:pt>
              </c:strCache>
            </c:strRef>
          </c:tx>
          <c:spPr>
            <a:solidFill>
              <a:schemeClr val="accent1"/>
            </a:solidFill>
            <a:ln>
              <a:noFill/>
            </a:ln>
            <a:effectLst/>
          </c:spPr>
          <c:invertIfNegative val="0"/>
          <c:cat>
            <c:numRef>
              <c:f>'[DS-016893 (1).xls]Data'!$B$12:$M$12</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'[DS-016893 (1).xls]Data'!$B$13:$M$13</c:f>
              <c:numCache>
                <c:formatCode>#,##0</c:formatCode>
                <c:ptCount val="12"/>
                <c:pt idx="0">
                  <c:v>11046862048</c:v>
                </c:pt>
                <c:pt idx="1">
                  <c:v>11388039695</c:v>
                </c:pt>
                <c:pt idx="2">
                  <c:v>14408369371</c:v>
                </c:pt>
                <c:pt idx="3">
                  <c:v>17078644773</c:v>
                </c:pt>
                <c:pt idx="4">
                  <c:v>22235473897</c:v>
                </c:pt>
                <c:pt idx="5">
                  <c:v>16458168220</c:v>
                </c:pt>
                <c:pt idx="6">
                  <c:v>23908400069</c:v>
                </c:pt>
                <c:pt idx="7">
                  <c:v>27699695189</c:v>
                </c:pt>
                <c:pt idx="8">
                  <c:v>27072011551</c:v>
                </c:pt>
                <c:pt idx="9">
                  <c:v>25163696948</c:v>
                </c:pt>
                <c:pt idx="10">
                  <c:v>26263377136</c:v>
                </c:pt>
              </c:numCache>
            </c:numRef>
          </c:val>
          <c:extLst>
            <c:ext xmlns:c16="http://schemas.microsoft.com/office/drawing/2014/chart" uri="{C3380CC4-5D6E-409C-BE32-E72D297353CC}">
              <c16:uniqueId val="{00000000-212E-4595-B9FE-C3685A96E4B0}"/>
            </c:ext>
          </c:extLst>
        </c:ser>
        <c:ser>
          <c:idx val="1"/>
          <c:order val="1"/>
          <c:tx>
            <c:strRef>
              <c:f>'[DS-016893 (1).xls]Data'!$A$14</c:f>
              <c:strCache>
                <c:ptCount val="1"/>
                <c:pt idx="0">
                  <c:v>Import Value HUN</c:v>
                </c:pt>
              </c:strCache>
            </c:strRef>
          </c:tx>
          <c:spPr>
            <a:solidFill>
              <a:schemeClr val="accent2"/>
            </a:solidFill>
            <a:ln>
              <a:noFill/>
            </a:ln>
            <a:effectLst/>
          </c:spPr>
          <c:invertIfNegative val="0"/>
          <c:cat>
            <c:numRef>
              <c:f>'[DS-016893 (1).xls]Data'!$B$12:$M$12</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'[DS-016893 (1).xls]Data'!$B$14:$M$14</c:f>
              <c:numCache>
                <c:formatCode>#,##0</c:formatCode>
                <c:ptCount val="12"/>
                <c:pt idx="0">
                  <c:v>15230345083</c:v>
                </c:pt>
                <c:pt idx="1">
                  <c:v>15995289652</c:v>
                </c:pt>
                <c:pt idx="2">
                  <c:v>18418520011</c:v>
                </c:pt>
                <c:pt idx="3">
                  <c:v>21076137939</c:v>
                </c:pt>
                <c:pt idx="4">
                  <c:v>23293755724</c:v>
                </c:pt>
                <c:pt idx="5">
                  <c:v>17318794501</c:v>
                </c:pt>
                <c:pt idx="6">
                  <c:v>21262509231</c:v>
                </c:pt>
                <c:pt idx="7">
                  <c:v>22257858596</c:v>
                </c:pt>
                <c:pt idx="8">
                  <c:v>21706669477</c:v>
                </c:pt>
                <c:pt idx="9">
                  <c:v>21319083923</c:v>
                </c:pt>
                <c:pt idx="10">
                  <c:v>19602296190</c:v>
                </c:pt>
              </c:numCache>
            </c:numRef>
          </c:val>
          <c:extLst>
            <c:ext xmlns:c16="http://schemas.microsoft.com/office/drawing/2014/chart" uri="{C3380CC4-5D6E-409C-BE32-E72D297353CC}">
              <c16:uniqueId val="{00000001-212E-4595-B9FE-C3685A96E4B0}"/>
            </c:ext>
          </c:extLst>
        </c:ser>
        <c:ser>
          <c:idx val="2"/>
          <c:order val="2"/>
          <c:tx>
            <c:strRef>
              <c:f>'[DS-016893 (1).xls]Data'!$A$15</c:f>
              <c:strCache>
                <c:ptCount val="1"/>
                <c:pt idx="0">
                  <c:v>Import Value PLN</c:v>
                </c:pt>
              </c:strCache>
            </c:strRef>
          </c:tx>
          <c:spPr>
            <a:solidFill>
              <a:schemeClr val="accent3"/>
            </a:solidFill>
            <a:ln>
              <a:noFill/>
            </a:ln>
            <a:effectLst/>
          </c:spPr>
          <c:invertIfNegative val="0"/>
          <c:cat>
            <c:numRef>
              <c:f>'[DS-016893 (1).xls]Data'!$B$12:$M$12</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'[DS-016893 (1).xls]Data'!$B$15:$M$15</c:f>
              <c:numCache>
                <c:formatCode>#,##0</c:formatCode>
                <c:ptCount val="12"/>
                <c:pt idx="0">
                  <c:v>17746443357</c:v>
                </c:pt>
                <c:pt idx="1">
                  <c:v>20119310162</c:v>
                </c:pt>
                <c:pt idx="2">
                  <c:v>27223756253</c:v>
                </c:pt>
                <c:pt idx="3">
                  <c:v>32222930507</c:v>
                </c:pt>
                <c:pt idx="4">
                  <c:v>39856429369</c:v>
                </c:pt>
                <c:pt idx="5">
                  <c:v>29298727355</c:v>
                </c:pt>
                <c:pt idx="6">
                  <c:v>39168223557</c:v>
                </c:pt>
                <c:pt idx="7">
                  <c:v>45356139314</c:v>
                </c:pt>
                <c:pt idx="8">
                  <c:v>50008010920</c:v>
                </c:pt>
                <c:pt idx="9">
                  <c:v>48496660355</c:v>
                </c:pt>
                <c:pt idx="10">
                  <c:v>51215208080</c:v>
                </c:pt>
              </c:numCache>
            </c:numRef>
          </c:val>
          <c:extLst>
            <c:ext xmlns:c16="http://schemas.microsoft.com/office/drawing/2014/chart" uri="{C3380CC4-5D6E-409C-BE32-E72D297353CC}">
              <c16:uniqueId val="{00000002-212E-4595-B9FE-C3685A96E4B0}"/>
            </c:ext>
          </c:extLst>
        </c:ser>
        <c:ser>
          <c:idx val="3"/>
          <c:order val="3"/>
          <c:tx>
            <c:strRef>
              <c:f>'[DS-016893 (1).xls]Data'!$A$16</c:f>
              <c:strCache>
                <c:ptCount val="1"/>
                <c:pt idx="0">
                  <c:v>Import Value SLK</c:v>
                </c:pt>
              </c:strCache>
            </c:strRef>
          </c:tx>
          <c:spPr>
            <a:solidFill>
              <a:schemeClr val="accent4"/>
            </a:solidFill>
            <a:ln>
              <a:noFill/>
            </a:ln>
            <a:effectLst/>
          </c:spPr>
          <c:invertIfNegative val="0"/>
          <c:cat>
            <c:numRef>
              <c:f>'[DS-016893 (1).xls]Data'!$B$12:$M$12</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'[DS-016893 (1).xls]Data'!$B$16:$M$16</c:f>
              <c:numCache>
                <c:formatCode>#,##0</c:formatCode>
                <c:ptCount val="12"/>
                <c:pt idx="0">
                  <c:v>5052248018</c:v>
                </c:pt>
                <c:pt idx="1">
                  <c:v>6133123894</c:v>
                </c:pt>
                <c:pt idx="2">
                  <c:v>8824566145</c:v>
                </c:pt>
                <c:pt idx="3">
                  <c:v>11166272297</c:v>
                </c:pt>
                <c:pt idx="4">
                  <c:v>13483253476</c:v>
                </c:pt>
                <c:pt idx="5">
                  <c:v>9970282582</c:v>
                </c:pt>
                <c:pt idx="6">
                  <c:v>13686975872</c:v>
                </c:pt>
                <c:pt idx="7">
                  <c:v>15291591941</c:v>
                </c:pt>
                <c:pt idx="8">
                  <c:v>15828513175</c:v>
                </c:pt>
                <c:pt idx="9">
                  <c:v>15815379445</c:v>
                </c:pt>
                <c:pt idx="10">
                  <c:v>14768330984</c:v>
                </c:pt>
              </c:numCache>
            </c:numRef>
          </c:val>
          <c:extLst>
            <c:ext xmlns:c16="http://schemas.microsoft.com/office/drawing/2014/chart" uri="{C3380CC4-5D6E-409C-BE32-E72D297353CC}">
              <c16:uniqueId val="{00000003-212E-4595-B9FE-C3685A96E4B0}"/>
            </c:ext>
          </c:extLst>
        </c:ser>
        <c:dLbls>
          <c:showLegendKey val="0"/>
          <c:showVal val="0"/>
          <c:showCatName val="0"/>
          <c:showSerName val="0"/>
          <c:showPercent val="0"/>
          <c:showBubbleSize val="0"/>
        </c:dLbls>
        <c:gapWidth val="150"/>
        <c:axId val="90345472"/>
        <c:axId val="90347008"/>
      </c:barChart>
      <c:catAx>
        <c:axId val="9034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hu-HU"/>
          </a:p>
        </c:txPr>
        <c:crossAx val="90347008"/>
        <c:crosses val="autoZero"/>
        <c:auto val="1"/>
        <c:lblAlgn val="ctr"/>
        <c:lblOffset val="100"/>
        <c:noMultiLvlLbl val="0"/>
      </c:catAx>
      <c:valAx>
        <c:axId val="90347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Import Value in Euro </a:t>
                </a:r>
              </a:p>
            </c:rich>
          </c:tx>
          <c:layout>
            <c:manualLayout>
              <c:xMode val="edge"/>
              <c:yMode val="edge"/>
              <c:x val="1.0615711252653927E-2"/>
              <c:y val="1.6067229264503373E-2"/>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hu-HU"/>
          </a:p>
        </c:txPr>
        <c:crossAx val="903454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solidFill>
                <a:latin typeface="+mn-lt"/>
                <a:ea typeface="+mn-ea"/>
                <a:cs typeface="+mn-cs"/>
              </a:defRPr>
            </a:pPr>
            <a:endParaRPr lang="hu-H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hu-H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'[DS-016893 (1).xls]Data'!$A$42</c:f>
              <c:strCache>
                <c:ptCount val="1"/>
                <c:pt idx="0">
                  <c:v>Export Value CZK</c:v>
                </c:pt>
              </c:strCache>
            </c:strRef>
          </c:tx>
          <c:spPr>
            <a:solidFill>
              <a:schemeClr val="accent1"/>
            </a:solidFill>
            <a:ln>
              <a:noFill/>
            </a:ln>
            <a:effectLst/>
          </c:spPr>
          <c:invertIfNegative val="0"/>
          <c:cat>
            <c:numRef>
              <c:f>'[DS-016893 (1).xls]Data'!$B$41:$M$41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'[DS-016893 (1).xls]Data'!$B$42:$M$42</c:f>
              <c:numCache>
                <c:formatCode>#,##0</c:formatCode>
                <c:ptCount val="12"/>
                <c:pt idx="0">
                  <c:v>6824117824</c:v>
                </c:pt>
                <c:pt idx="1">
                  <c:v>8748131758</c:v>
                </c:pt>
                <c:pt idx="2">
                  <c:v>10433671746</c:v>
                </c:pt>
                <c:pt idx="3">
                  <c:v>12712716608</c:v>
                </c:pt>
                <c:pt idx="4">
                  <c:v>14592696581</c:v>
                </c:pt>
                <c:pt idx="5">
                  <c:v>12023407194</c:v>
                </c:pt>
                <c:pt idx="6">
                  <c:v>15706900909</c:v>
                </c:pt>
                <c:pt idx="7">
                  <c:v>19464558097</c:v>
                </c:pt>
                <c:pt idx="8">
                  <c:v>22849893747</c:v>
                </c:pt>
                <c:pt idx="9">
                  <c:v>23066319114</c:v>
                </c:pt>
                <c:pt idx="10">
                  <c:v>23422102481</c:v>
                </c:pt>
              </c:numCache>
            </c:numRef>
          </c:val>
          <c:extLst>
            <c:ext xmlns:c16="http://schemas.microsoft.com/office/drawing/2014/chart" uri="{C3380CC4-5D6E-409C-BE32-E72D297353CC}">
              <c16:uniqueId val="{00000000-7205-48FA-A751-CCF926091C52}"/>
            </c:ext>
          </c:extLst>
        </c:ser>
        <c:ser>
          <c:idx val="1"/>
          <c:order val="1"/>
          <c:tx>
            <c:strRef>
              <c:f>'[DS-016893 (1).xls]Data'!$A$43</c:f>
              <c:strCache>
                <c:ptCount val="1"/>
                <c:pt idx="0">
                  <c:v>Export Value HUN</c:v>
                </c:pt>
              </c:strCache>
            </c:strRef>
          </c:tx>
          <c:spPr>
            <a:solidFill>
              <a:schemeClr val="accent2"/>
            </a:solidFill>
            <a:ln>
              <a:noFill/>
            </a:ln>
            <a:effectLst/>
          </c:spPr>
          <c:invertIfNegative val="0"/>
          <c:cat>
            <c:numRef>
              <c:f>'[DS-016893 (1).xls]Data'!$B$41:$M$41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'[DS-016893 (1).xls]Data'!$B$43:$M$43</c:f>
              <c:numCache>
                <c:formatCode>#,##0</c:formatCode>
                <c:ptCount val="12"/>
                <c:pt idx="0">
                  <c:v>6987263878</c:v>
                </c:pt>
                <c:pt idx="1">
                  <c:v>8941980534</c:v>
                </c:pt>
                <c:pt idx="2">
                  <c:v>11566868281</c:v>
                </c:pt>
                <c:pt idx="3">
                  <c:v>13611728658</c:v>
                </c:pt>
                <c:pt idx="4">
                  <c:v>14935736474</c:v>
                </c:pt>
                <c:pt idx="5">
                  <c:v>11794703091</c:v>
                </c:pt>
                <c:pt idx="6">
                  <c:v>15554860899</c:v>
                </c:pt>
                <c:pt idx="7">
                  <c:v>18226097238</c:v>
                </c:pt>
                <c:pt idx="8">
                  <c:v>18213581505</c:v>
                </c:pt>
                <c:pt idx="9">
                  <c:v>17941337752</c:v>
                </c:pt>
                <c:pt idx="10">
                  <c:v>16654614543</c:v>
                </c:pt>
              </c:numCache>
            </c:numRef>
          </c:val>
          <c:extLst>
            <c:ext xmlns:c16="http://schemas.microsoft.com/office/drawing/2014/chart" uri="{C3380CC4-5D6E-409C-BE32-E72D297353CC}">
              <c16:uniqueId val="{00000001-7205-48FA-A751-CCF926091C52}"/>
            </c:ext>
          </c:extLst>
        </c:ser>
        <c:ser>
          <c:idx val="2"/>
          <c:order val="2"/>
          <c:tx>
            <c:strRef>
              <c:f>'[DS-016893 (1).xls]Data'!$A$44</c:f>
              <c:strCache>
                <c:ptCount val="1"/>
                <c:pt idx="0">
                  <c:v>Export Value PLN</c:v>
                </c:pt>
              </c:strCache>
            </c:strRef>
          </c:tx>
          <c:spPr>
            <a:solidFill>
              <a:schemeClr val="accent3"/>
            </a:solidFill>
            <a:ln>
              <a:noFill/>
            </a:ln>
            <a:effectLst/>
          </c:spPr>
          <c:invertIfNegative val="0"/>
          <c:cat>
            <c:numRef>
              <c:f>'[DS-016893 (1).xls]Data'!$B$41:$M$41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'[DS-016893 (1).xls]Data'!$B$44:$M$44</c:f>
              <c:numCache>
                <c:formatCode>#,##0</c:formatCode>
                <c:ptCount val="12"/>
                <c:pt idx="0">
                  <c:v>11679405986</c:v>
                </c:pt>
                <c:pt idx="1">
                  <c:v>15144058737</c:v>
                </c:pt>
                <c:pt idx="2">
                  <c:v>18283781537</c:v>
                </c:pt>
                <c:pt idx="3">
                  <c:v>21251449429</c:v>
                </c:pt>
                <c:pt idx="4">
                  <c:v>25356019545</c:v>
                </c:pt>
                <c:pt idx="5">
                  <c:v>19665787943</c:v>
                </c:pt>
                <c:pt idx="6">
                  <c:v>24902816183</c:v>
                </c:pt>
                <c:pt idx="7">
                  <c:v>29543684678</c:v>
                </c:pt>
                <c:pt idx="8">
                  <c:v>34320257892</c:v>
                </c:pt>
                <c:pt idx="9">
                  <c:v>38588342421</c:v>
                </c:pt>
                <c:pt idx="10">
                  <c:v>37405636610</c:v>
                </c:pt>
              </c:numCache>
            </c:numRef>
          </c:val>
          <c:extLst>
            <c:ext xmlns:c16="http://schemas.microsoft.com/office/drawing/2014/chart" uri="{C3380CC4-5D6E-409C-BE32-E72D297353CC}">
              <c16:uniqueId val="{00000002-7205-48FA-A751-CCF926091C52}"/>
            </c:ext>
          </c:extLst>
        </c:ser>
        <c:ser>
          <c:idx val="3"/>
          <c:order val="3"/>
          <c:tx>
            <c:strRef>
              <c:f>'[DS-016893 (1).xls]Data'!$A$45</c:f>
              <c:strCache>
                <c:ptCount val="1"/>
                <c:pt idx="0">
                  <c:v>Export Value SLK</c:v>
                </c:pt>
              </c:strCache>
            </c:strRef>
          </c:tx>
          <c:spPr>
            <a:solidFill>
              <a:schemeClr val="accent4"/>
            </a:solidFill>
            <a:ln>
              <a:noFill/>
            </a:ln>
            <a:effectLst/>
          </c:spPr>
          <c:invertIfNegative val="0"/>
          <c:cat>
            <c:numRef>
              <c:f>'[DS-016893 (1).xls]Data'!$B$41:$M$41</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'[DS-016893 (1).xls]Data'!$B$45:$M$45</c:f>
              <c:numCache>
                <c:formatCode>#,##0</c:formatCode>
                <c:ptCount val="12"/>
                <c:pt idx="0">
                  <c:v>2853628232</c:v>
                </c:pt>
                <c:pt idx="1">
                  <c:v>3182424096</c:v>
                </c:pt>
                <c:pt idx="2">
                  <c:v>4233363959</c:v>
                </c:pt>
                <c:pt idx="3">
                  <c:v>5463025067</c:v>
                </c:pt>
                <c:pt idx="4">
                  <c:v>6864341374</c:v>
                </c:pt>
                <c:pt idx="5">
                  <c:v>5509633331</c:v>
                </c:pt>
                <c:pt idx="6">
                  <c:v>7447728003</c:v>
                </c:pt>
                <c:pt idx="7">
                  <c:v>8539592418</c:v>
                </c:pt>
                <c:pt idx="8">
                  <c:v>9952860437</c:v>
                </c:pt>
                <c:pt idx="9">
                  <c:v>11009005557</c:v>
                </c:pt>
                <c:pt idx="10">
                  <c:v>10171757613</c:v>
                </c:pt>
              </c:numCache>
            </c:numRef>
          </c:val>
          <c:extLst>
            <c:ext xmlns:c16="http://schemas.microsoft.com/office/drawing/2014/chart" uri="{C3380CC4-5D6E-409C-BE32-E72D297353CC}">
              <c16:uniqueId val="{00000003-7205-48FA-A751-CCF926091C52}"/>
            </c:ext>
          </c:extLst>
        </c:ser>
        <c:dLbls>
          <c:showLegendKey val="0"/>
          <c:showVal val="0"/>
          <c:showCatName val="0"/>
          <c:showSerName val="0"/>
          <c:showPercent val="0"/>
          <c:showBubbleSize val="0"/>
        </c:dLbls>
        <c:gapWidth val="150"/>
        <c:axId val="90371200"/>
        <c:axId val="90372736"/>
      </c:barChart>
      <c:catAx>
        <c:axId val="9037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0372736"/>
        <c:crosses val="autoZero"/>
        <c:auto val="1"/>
        <c:lblAlgn val="ctr"/>
        <c:lblOffset val="100"/>
        <c:noMultiLvlLbl val="0"/>
      </c:catAx>
      <c:valAx>
        <c:axId val="90372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Export Value</a:t>
                </a:r>
                <a:r>
                  <a:rPr lang="en-US" b="1" baseline="0">
                    <a:solidFill>
                      <a:schemeClr val="tx1"/>
                    </a:solidFill>
                  </a:rPr>
                  <a:t> in Euro</a:t>
                </a:r>
                <a:endParaRPr lang="en-US" b="1">
                  <a:solidFill>
                    <a:schemeClr val="tx1"/>
                  </a:solidFill>
                </a:endParaRPr>
              </a:p>
            </c:rich>
          </c:tx>
          <c:layout>
            <c:manualLayout>
              <c:xMode val="edge"/>
              <c:yMode val="edge"/>
              <c:x val="1.7094017094017096E-2"/>
              <c:y val="5.0878091458079928E-2"/>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hu-HU"/>
          </a:p>
        </c:txPr>
        <c:crossAx val="903712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solidFill>
                <a:latin typeface="+mn-lt"/>
                <a:ea typeface="+mn-ea"/>
                <a:cs typeface="+mn-cs"/>
              </a:defRPr>
            </a:pPr>
            <a:endParaRPr lang="hu-H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5400</Words>
  <Characters>37267</Characters>
  <Application>Microsoft Office Word</Application>
  <DocSecurity>0</DocSecurity>
  <Lines>310</Lines>
  <Paragraphs>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Kehinde Olagunju</dc:creator>
  <cp:lastModifiedBy>Darázs, Ágnes</cp:lastModifiedBy>
  <cp:revision>2</cp:revision>
  <dcterms:created xsi:type="dcterms:W3CDTF">2016-04-05T12:32:00Z</dcterms:created>
  <dcterms:modified xsi:type="dcterms:W3CDTF">2016-04-05T12:32:00Z</dcterms:modified>
</cp:coreProperties>
</file>